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keepLines/>
        <w:keepNext/>
        <w:rPr>
          <w:b/>
          <w:bCs/>
          <w:sz w:val="26"/>
          <w:szCs w:val="26"/>
          <w:highlight w:val="none"/>
        </w:rPr>
      </w:pPr>
      <w:r>
        <w:rPr>
          <w:b/>
          <w:bCs/>
          <w:sz w:val="26"/>
          <w:szCs w:val="26"/>
        </w:rPr>
        <w:t xml:space="preserve">Приложение №1 к Документации о закупке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  <w:highlight w:val="none"/>
        </w:rPr>
      </w:r>
    </w:p>
    <w:p>
      <w:pPr>
        <w:jc w:val="right"/>
        <w:keepLines/>
        <w:keepNext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jc w:val="right"/>
        <w:keepLines/>
        <w:keepNext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jc w:val="right"/>
        <w:keepLines/>
        <w:keepNext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highlight w:val="none"/>
        </w:rPr>
      </w:r>
      <w:r>
        <w:rPr>
          <w:b/>
          <w:bCs/>
          <w:sz w:val="26"/>
          <w:szCs w:val="26"/>
          <w:highlight w:val="none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Технические требования </w:t>
      </w:r>
      <w:r>
        <w:rPr>
          <w:rFonts w:eastAsia="Calibri"/>
          <w:b/>
          <w:sz w:val="26"/>
          <w:szCs w:val="26"/>
        </w:rPr>
        <w:t xml:space="preserve">на поставку МТР</w:t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  <w:t xml:space="preserve">ОКПД2 22.19.40.110 Поставка ленты конвейерной для АО "ДГК" в Амурской области, Еврейской автономной области,  Приморском крае, Хабаровском крае</w:t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i/>
          <w:sz w:val="26"/>
          <w:szCs w:val="26"/>
        </w:rPr>
      </w:pPr>
      <w:r>
        <w:rPr>
          <w:rFonts w:eastAsia="Calibri"/>
          <w:b w:val="0"/>
          <w:bCs w:val="0"/>
          <w:sz w:val="26"/>
          <w:szCs w:val="26"/>
        </w:rPr>
        <w:t xml:space="preserve">Лот № </w:t>
      </w:r>
      <w:r>
        <w:rPr>
          <w:rFonts w:eastAsia="Calibri"/>
          <w:b w:val="0"/>
          <w:bCs w:val="0"/>
          <w:sz w:val="26"/>
          <w:szCs w:val="26"/>
        </w:rPr>
        <w:t xml:space="preserve">12016004-РЕМ ПРОД-2027-ДГК</w:t>
      </w:r>
      <w:r>
        <w:rPr>
          <w:rFonts w:eastAsia="Calibri"/>
          <w:b w:val="0"/>
          <w:bCs w:val="0"/>
          <w:i/>
          <w:sz w:val="26"/>
          <w:szCs w:val="26"/>
        </w:rPr>
      </w:r>
      <w:r>
        <w:rPr>
          <w:rFonts w:eastAsia="Calibri"/>
          <w:b/>
          <w:i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  <w:r>
        <w:rPr>
          <w:rFonts w:eastAsia="Calibri"/>
          <w:b/>
          <w:i/>
          <w:sz w:val="26"/>
          <w:szCs w:val="26"/>
        </w:rPr>
      </w:r>
      <w:r>
        <w:rPr>
          <w:rFonts w:eastAsia="Calibri"/>
          <w:b/>
          <w:i/>
          <w:sz w:val="26"/>
          <w:szCs w:val="26"/>
        </w:rPr>
      </w:r>
    </w:p>
    <w:p>
      <w:pPr>
        <w:jc w:val="both"/>
        <w:keepLines/>
        <w:keepNext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  <w:br w:type="page" w:clear="all"/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15"/>
      </w:pPr>
      <w:r>
        <w:t xml:space="preserve">СОДЕРЖАНИЕ</w:t>
      </w:r>
      <w:r/>
    </w:p>
    <w:sdt>
      <w:sdtPr>
        <w15:appearance w15:val="boundingBox"/>
        <w:id w:val="-738478833"/>
        <w:docPartObj>
          <w:docPartGallery w:val="Table of Contents"/>
          <w:docPartUnique w:val="true"/>
        </w:docPartObj>
        <w:rPr>
          <w:rFonts w:cs="Times New Roman"/>
          <w:b w:val="0"/>
          <w:bCs w:val="0"/>
          <w:sz w:val="28"/>
          <w:szCs w:val="28"/>
        </w:rPr>
      </w:sdtPr>
      <w:sdtContent>
        <w:p>
          <w:pPr>
            <w:pStyle w:val="915"/>
            <w:tabs>
              <w:tab w:val="left" w:pos="567" w:leader="none"/>
              <w:tab w:val="right" w:pos="9911" w:leader="dot"/>
            </w:tabs>
            <w:rPr>
              <w:caps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tooltip="#_Toc1" w:anchor="_Toc1" w:history="1">
            <w:r>
              <w:rPr>
                <w:rFonts w:ascii="Times New Roman" w:hAnsi="Times New Roman" w:eastAsia="Calibri" w:cs="Times New Roman"/>
              </w:rPr>
              <w:t xml:space="preserve">1.</w:t>
            </w:r>
            <w:r>
              <w:tab/>
            </w:r>
            <w:r>
              <w:rPr>
                <w:rStyle w:val="917"/>
              </w:rPr>
            </w:r>
            <w:r>
              <w:rPr>
                <w:rStyle w:val="917"/>
                <w:lang w:val="ru-RU"/>
              </w:rPr>
              <w:t xml:space="preserve">Общие сведения</w:t>
            </w:r>
            <w:r>
              <w:rPr>
                <w:rStyle w:val="917"/>
                <w:caps/>
                <w:lang w:val="ru-RU"/>
              </w:rPr>
            </w:r>
            <w:r>
              <w:tab/>
            </w:r>
            <w:r>
              <w:fldChar w:fldCharType="begin"/>
              <w:instrText xml:space="preserve">PAGEREF _Toc1 \h</w:instrText>
              <w:fldChar w:fldCharType="separate"/>
              <w:t xml:space="preserve">3</w:t>
              <w:fldChar w:fldCharType="end"/>
            </w:r>
          </w:hyperlink>
          <w:r>
            <w:rPr>
              <w:caps/>
            </w:rPr>
          </w:r>
          <w:r>
            <w:rPr>
              <w:caps/>
            </w:rPr>
          </w:r>
        </w:p>
        <w:p>
          <w:pPr>
            <w:pStyle w:val="920"/>
            <w:tabs>
              <w:tab w:val="left" w:pos="850" w:leader="none"/>
              <w:tab w:val="right" w:pos="9911" w:leader="dot"/>
            </w:tabs>
          </w:pPr>
          <w:r/>
          <w:hyperlink w:tooltip="#_Toc2" w:anchor="_Toc2" w:history="1">
            <w:r>
              <w:rPr>
                <w:rFonts w:ascii="Times New Roman" w:hAnsi="Times New Roman" w:eastAsia="Calibri" w:cs="Times New Roman"/>
              </w:rPr>
              <w:t xml:space="preserve">1.1.</w:t>
            </w:r>
            <w:r>
              <w:tab/>
            </w:r>
            <w:r>
              <w:rPr>
                <w:rStyle w:val="917"/>
              </w:rPr>
            </w:r>
            <w:r>
              <w:rPr>
                <w:rStyle w:val="917"/>
              </w:rPr>
              <w:t xml:space="preserve">Обозначения и сокращения</w:t>
            </w:r>
            <w:r>
              <w:rPr>
                <w:rStyle w:val="917"/>
              </w:rPr>
            </w:r>
            <w:r>
              <w:tab/>
            </w:r>
            <w:r>
              <w:fldChar w:fldCharType="begin"/>
              <w:instrText xml:space="preserve">PAGEREF _Toc2 \h</w:instrText>
              <w:fldChar w:fldCharType="separate"/>
              <w:t xml:space="preserve">3</w:t>
              <w:fldChar w:fldCharType="end"/>
            </w:r>
          </w:hyperlink>
          <w:r/>
          <w:r/>
        </w:p>
        <w:p>
          <w:pPr>
            <w:pStyle w:val="920"/>
            <w:tabs>
              <w:tab w:val="left" w:pos="850" w:leader="none"/>
              <w:tab w:val="right" w:pos="9911" w:leader="dot"/>
            </w:tabs>
          </w:pPr>
          <w:r/>
          <w:hyperlink w:tooltip="#_Toc3" w:anchor="_Toc3" w:history="1">
            <w:r>
              <w:rPr>
                <w:rFonts w:ascii="Times New Roman" w:hAnsi="Times New Roman" w:eastAsia="Calibri" w:cs="Times New Roman"/>
              </w:rPr>
              <w:t xml:space="preserve">1.2.</w:t>
            </w:r>
            <w:r>
              <w:tab/>
            </w:r>
            <w:r>
              <w:rPr>
                <w:rStyle w:val="917"/>
              </w:rPr>
            </w:r>
            <w:r>
              <w:rPr>
                <w:rStyle w:val="917"/>
              </w:rPr>
              <w:t xml:space="preserve">Наименование </w:t>
            </w:r>
            <w:r>
              <w:rPr>
                <w:rStyle w:val="917"/>
              </w:rPr>
              <w:t xml:space="preserve">закупаемой продукции</w:t>
            </w:r>
            <w:r>
              <w:rPr>
                <w:rStyle w:val="917"/>
              </w:rPr>
            </w:r>
            <w:r>
              <w:tab/>
            </w:r>
            <w:r>
              <w:fldChar w:fldCharType="begin"/>
              <w:instrText xml:space="preserve">PAGEREF _Toc3 \h</w:instrText>
              <w:fldChar w:fldCharType="separate"/>
              <w:t xml:space="preserve">3</w:t>
              <w:fldChar w:fldCharType="end"/>
            </w:r>
          </w:hyperlink>
          <w:r/>
          <w:r/>
        </w:p>
        <w:p>
          <w:pPr>
            <w:pStyle w:val="920"/>
            <w:tabs>
              <w:tab w:val="left" w:pos="850" w:leader="none"/>
              <w:tab w:val="right" w:pos="9911" w:leader="dot"/>
            </w:tabs>
          </w:pPr>
          <w:r/>
          <w:hyperlink w:tooltip="#_Toc4" w:anchor="_Toc4" w:history="1">
            <w:r>
              <w:rPr>
                <w:rFonts w:ascii="Times New Roman" w:hAnsi="Times New Roman" w:eastAsia="Calibri" w:cs="Times New Roman"/>
              </w:rPr>
              <w:t xml:space="preserve">1.3.</w:t>
            </w:r>
            <w:r>
              <w:tab/>
            </w:r>
            <w:r>
              <w:rPr>
                <w:rStyle w:val="917"/>
              </w:rPr>
            </w:r>
            <w:r>
              <w:rPr>
                <w:rStyle w:val="917"/>
              </w:rPr>
              <w:t xml:space="preserve">Цель</w:t>
            </w:r>
            <w:r>
              <w:rPr>
                <w:rStyle w:val="917"/>
              </w:rPr>
              <w:t xml:space="preserve"> </w:t>
            </w:r>
            <w:r>
              <w:rPr>
                <w:rStyle w:val="917"/>
              </w:rPr>
              <w:t xml:space="preserve">использования закупаемой продукции</w:t>
            </w:r>
            <w:r>
              <w:rPr>
                <w:rStyle w:val="917"/>
              </w:rPr>
              <w:t xml:space="preserve"> </w:t>
            </w:r>
            <w:r>
              <w:rPr>
                <w:rStyle w:val="917"/>
              </w:rPr>
            </w:r>
            <w:r>
              <w:tab/>
            </w:r>
            <w:r>
              <w:fldChar w:fldCharType="begin"/>
              <w:instrText xml:space="preserve">PAGEREF _Toc4 \h</w:instrText>
              <w:fldChar w:fldCharType="separate"/>
              <w:t xml:space="preserve">3</w:t>
              <w:fldChar w:fldCharType="end"/>
            </w:r>
          </w:hyperlink>
          <w:r/>
          <w:r/>
        </w:p>
        <w:p>
          <w:pPr>
            <w:pStyle w:val="920"/>
            <w:tabs>
              <w:tab w:val="left" w:pos="850" w:leader="none"/>
              <w:tab w:val="right" w:pos="9911" w:leader="dot"/>
            </w:tabs>
          </w:pPr>
          <w:r/>
          <w:hyperlink w:tooltip="#_Toc5" w:anchor="_Toc5" w:history="1">
            <w:r>
              <w:rPr>
                <w:rFonts w:ascii="Times New Roman" w:hAnsi="Times New Roman" w:eastAsia="Calibri" w:cs="Times New Roman"/>
              </w:rPr>
              <w:t xml:space="preserve">1.4.</w:t>
            </w:r>
            <w:r>
              <w:tab/>
            </w:r>
            <w:r>
              <w:rPr>
                <w:rStyle w:val="917"/>
              </w:rPr>
            </w:r>
            <w:r>
              <w:rPr>
                <w:rStyle w:val="917"/>
              </w:rPr>
              <w:t xml:space="preserve">Существующее положение</w:t>
            </w:r>
            <w:r>
              <w:rPr>
                <w:rStyle w:val="917"/>
              </w:rPr>
              <w:t xml:space="preserve"> </w:t>
            </w:r>
            <w:r>
              <w:rPr>
                <w:rStyle w:val="917"/>
              </w:rPr>
            </w:r>
            <w:r>
              <w:tab/>
            </w:r>
            <w:r>
              <w:fldChar w:fldCharType="begin"/>
              <w:instrText xml:space="preserve">PAGEREF _Toc5 \h</w:instrText>
              <w:fldChar w:fldCharType="separate"/>
              <w:t xml:space="preserve">3</w:t>
              <w:fldChar w:fldCharType="end"/>
            </w:r>
          </w:hyperlink>
          <w:r/>
          <w:r/>
        </w:p>
        <w:p>
          <w:pPr>
            <w:pStyle w:val="920"/>
            <w:tabs>
              <w:tab w:val="left" w:pos="850" w:leader="none"/>
              <w:tab w:val="right" w:pos="9911" w:leader="dot"/>
            </w:tabs>
          </w:pPr>
          <w:r/>
          <w:hyperlink w:tooltip="#_Toc6" w:anchor="_Toc6" w:history="1">
            <w:r>
              <w:rPr>
                <w:rFonts w:ascii="Times New Roman" w:hAnsi="Times New Roman" w:eastAsia="Calibri" w:cs="Times New Roman"/>
              </w:rPr>
              <w:t xml:space="preserve">1.5.</w:t>
            </w:r>
            <w:r>
              <w:tab/>
            </w:r>
            <w:r>
              <w:rPr>
                <w:rStyle w:val="917"/>
              </w:rPr>
            </w:r>
            <w:r>
              <w:rPr>
                <w:rStyle w:val="917"/>
              </w:rPr>
              <w:t xml:space="preserve">Информация</w:t>
            </w:r>
            <w:r>
              <w:rPr>
                <w:rStyle w:val="917"/>
              </w:rPr>
              <w:t xml:space="preserve"> </w:t>
            </w:r>
            <w:r>
              <w:rPr>
                <w:rStyle w:val="917"/>
              </w:rPr>
              <w:t xml:space="preserve">в отношении исполнения договора, </w:t>
            </w:r>
            <w:r>
              <w:rPr>
                <w:rStyle w:val="917"/>
              </w:rPr>
              <w:t xml:space="preserve">которая должна быть учтена при подготовке заявки </w:t>
            </w:r>
            <w:r>
              <w:rPr>
                <w:rStyle w:val="917"/>
              </w:rPr>
              <w:t xml:space="preserve">(в том числе перечень ресурсов, услуг и документов, предоставляемых </w:t>
            </w:r>
            <w:r>
              <w:rPr>
                <w:rStyle w:val="917"/>
              </w:rPr>
              <w:t xml:space="preserve">заказчиком</w:t>
            </w:r>
            <w:r>
              <w:rPr>
                <w:rStyle w:val="917"/>
              </w:rPr>
              <w:t xml:space="preserve"> на этапе исполнения договора)</w:t>
            </w:r>
            <w:r>
              <w:rPr>
                <w:rStyle w:val="917"/>
              </w:rPr>
              <w:t xml:space="preserve"> </w:t>
            </w:r>
            <w:r>
              <w:rPr>
                <w:rStyle w:val="917"/>
              </w:rPr>
            </w:r>
            <w:r>
              <w:tab/>
            </w:r>
            <w:r>
              <w:fldChar w:fldCharType="begin"/>
              <w:instrText xml:space="preserve">PAGEREF _Toc6 \h</w:instrText>
              <w:fldChar w:fldCharType="separate"/>
              <w:t xml:space="preserve">3</w:t>
              <w:fldChar w:fldCharType="end"/>
            </w:r>
          </w:hyperlink>
          <w:r/>
          <w:r/>
        </w:p>
        <w:p>
          <w:pPr>
            <w:pStyle w:val="920"/>
            <w:tabs>
              <w:tab w:val="left" w:pos="850" w:leader="none"/>
              <w:tab w:val="right" w:pos="9911" w:leader="dot"/>
            </w:tabs>
            <w:rPr>
              <w:i/>
            </w:rPr>
          </w:pPr>
          <w:r/>
          <w:hyperlink w:tooltip="#_Toc7" w:anchor="_Toc7" w:history="1">
            <w:r>
              <w:rPr>
                <w:rFonts w:ascii="Times New Roman" w:hAnsi="Times New Roman" w:eastAsia="Calibri" w:cs="Times New Roman"/>
              </w:rPr>
              <w:t xml:space="preserve">1.6.</w:t>
            </w:r>
            <w:r>
              <w:tab/>
            </w:r>
            <w:r>
              <w:rPr>
                <w:rStyle w:val="917"/>
              </w:rPr>
            </w:r>
            <w:r>
              <w:rPr>
                <w:rStyle w:val="917"/>
              </w:rPr>
              <w:t xml:space="preserve">Иные требования и сведения общего характера</w:t>
            </w:r>
            <w:r>
              <w:rPr>
                <w:rStyle w:val="917"/>
              </w:rPr>
              <w:t xml:space="preserve"> </w:t>
            </w:r>
            <w:r>
              <w:rPr>
                <w:rStyle w:val="917"/>
                <w:i/>
              </w:rPr>
            </w:r>
            <w:r>
              <w:tab/>
            </w:r>
            <w:r>
              <w:fldChar w:fldCharType="begin"/>
              <w:instrText xml:space="preserve">PAGEREF _Toc7 \h</w:instrText>
              <w:fldChar w:fldCharType="separate"/>
              <w:t xml:space="preserve">4</w:t>
              <w:fldChar w:fldCharType="end"/>
            </w:r>
          </w:hyperlink>
          <w:r>
            <w:rPr>
              <w:i/>
            </w:rPr>
          </w:r>
          <w:r>
            <w:rPr>
              <w:i/>
            </w:rPr>
          </w:r>
        </w:p>
        <w:p>
          <w:pPr>
            <w:pStyle w:val="915"/>
            <w:tabs>
              <w:tab w:val="right" w:pos="9911" w:leader="dot"/>
            </w:tabs>
            <w:rPr>
              <w:rFonts w:hint="default" w:ascii="Times New Roman" w:hAnsi="Times New Roman" w:cs="Times New Roman"/>
              <w:i w:val="0"/>
              <w:iCs w:val="0"/>
              <w:caps w:val="0"/>
              <w:spacing w:val="0"/>
            </w:rPr>
            <w:suppressLineNumbers w:val="0"/>
          </w:pPr>
          <w:r/>
          <w:hyperlink w:tooltip="#_Toc8" w:anchor="_Toc8" w:history="1">
            <w:r>
              <w:rPr>
                <w:rStyle w:val="917"/>
              </w:rPr>
            </w:r>
            <w:r>
              <w:rPr>
                <w:rStyle w:val="917"/>
                <w:rFonts w:hint="default" w:cs="Times New Roman" w:eastAsiaTheme="minorHAnsi"/>
                <w:i w:val="0"/>
                <w:iCs w:val="0"/>
                <w:lang w:val="ru-RU" w:eastAsia="en-US"/>
              </w:rPr>
              <w:t xml:space="preserve">Установлены т</w:t>
            </w:r>
            <w:r>
              <w:rPr>
                <w:rStyle w:val="917"/>
                <w:rFonts w:hint="default" w:ascii="Times New Roman" w:hAnsi="Times New Roman" w:cs="Times New Roman" w:eastAsiaTheme="minorHAnsi"/>
                <w:i w:val="0"/>
                <w:iCs w:val="0"/>
                <w:lang w:eastAsia="en-US"/>
              </w:rPr>
              <w:t xml:space="preserve">ребовани</w:t>
            </w:r>
            <w:r>
              <w:rPr>
                <w:rStyle w:val="917"/>
                <w:rFonts w:hint="default" w:cs="Times New Roman" w:eastAsiaTheme="minorHAnsi"/>
                <w:i w:val="0"/>
                <w:iCs w:val="0"/>
                <w:lang w:val="ru-RU" w:eastAsia="en-US"/>
              </w:rPr>
              <w:t xml:space="preserve">я</w:t>
            </w:r>
            <w:r>
              <w:rPr>
                <w:rStyle w:val="917"/>
                <w:rFonts w:hint="default" w:ascii="Times New Roman" w:hAnsi="Times New Roman" w:cs="Times New Roman" w:eastAsiaTheme="minorHAnsi"/>
                <w:i w:val="0"/>
                <w:iCs w:val="0"/>
                <w:lang w:eastAsia="en-US"/>
              </w:rPr>
              <w:t xml:space="preserve"> к происхождению поставляемой продукции </w:t>
            </w:r>
            <w:r>
              <w:rPr>
                <w:rStyle w:val="917"/>
                <w:rFonts w:hint="default" w:ascii="Times New Roman" w:hAnsi="Times New Roman" w:cs="Times New Roman" w:eastAsiaTheme="minorHAnsi"/>
                <w:i w:val="0"/>
                <w:iCs w:val="0"/>
                <w:lang w:val="ru-RU" w:eastAsia="en-US"/>
              </w:rPr>
              <w:t xml:space="preserve">в соответствии с </w:t>
            </w:r>
            <w:r>
              <w:rPr>
                <w:rStyle w:val="917"/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hd w:val="clear" w:color="auto" w:fill="ffffff"/>
              </w:rPr>
              <w:t xml:space="preserve">Постановление</w:t>
            </w:r>
            <w:r>
              <w:rPr>
                <w:rStyle w:val="917"/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hd w:val="clear" w:color="auto" w:fill="ffffff"/>
                <w:lang w:val="ru-RU"/>
              </w:rPr>
              <w:t xml:space="preserve">м</w:t>
            </w:r>
            <w:r>
              <w:rPr>
                <w:rStyle w:val="917"/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hd w:val="clear" w:color="auto" w:fill="ffffff"/>
              </w:rPr>
              <w:t xml:space="preserve"> Правительства Российск</w:t>
            </w:r>
            <w:r>
              <w:rPr>
                <w:rStyle w:val="917"/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hd w:val="clear" w:color="auto" w:fill="ffffff"/>
              </w:rPr>
              <w:t xml:space="preserve">ой Федерации от 23 декабря 2024 г. N 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</w:t>
            </w:r>
            <w:r>
              <w:rPr>
                <w:rStyle w:val="917"/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shd w:val="clear" w:color="auto" w:fill="ffffff"/>
                <w:lang w:val="ru-RU"/>
              </w:rPr>
              <w:t xml:space="preserve"> (далее по тексту- ПП РФ № 1875)</w:t>
            </w:r>
            <w:r>
              <w:rPr>
                <w:rStyle w:val="917"/>
                <w:rFonts w:hint="default" w:ascii="Times New Roman" w:hAnsi="Times New Roman" w:cs="Times New Roman"/>
                <w:i w:val="0"/>
                <w:iCs w:val="0"/>
                <w:caps w:val="0"/>
                <w:spacing w:val="0"/>
                <w:lang w:val="ru-RU"/>
              </w:rPr>
            </w:r>
            <w:r>
              <w:tab/>
            </w:r>
            <w:r>
              <w:fldChar w:fldCharType="begin"/>
              <w:instrText xml:space="preserve">PAGEREF _Toc8 \h</w:instrText>
              <w:fldChar w:fldCharType="separate"/>
              <w:t xml:space="preserve">4</w:t>
              <w:fldChar w:fldCharType="end"/>
            </w:r>
          </w:hyperlink>
          <w:r>
            <w:rPr>
              <w:rFonts w:hint="default" w:ascii="Times New Roman" w:hAnsi="Times New Roman" w:cs="Times New Roman"/>
              <w:i w:val="0"/>
              <w:iCs w:val="0"/>
              <w:caps w:val="0"/>
              <w:spacing w:val="0"/>
            </w:rPr>
          </w:r>
          <w:r>
            <w:rPr>
              <w:rFonts w:hint="default" w:ascii="Times New Roman" w:hAnsi="Times New Roman" w:cs="Times New Roman"/>
              <w:i w:val="0"/>
              <w:iCs w:val="0"/>
              <w:caps w:val="0"/>
              <w:spacing w:val="0"/>
            </w:rPr>
          </w:r>
        </w:p>
        <w:p>
          <w:pPr>
            <w:pStyle w:val="915"/>
            <w:tabs>
              <w:tab w:val="left" w:pos="567" w:leader="none"/>
              <w:tab w:val="right" w:pos="9911" w:leader="dot"/>
            </w:tabs>
            <w:rPr>
              <w:iCs/>
              <w:caps/>
            </w:rPr>
          </w:pPr>
          <w:r/>
          <w:hyperlink w:tooltip="#_Toc9" w:anchor="_Toc9" w:history="1">
            <w:r>
              <w:rPr>
                <w:rFonts w:ascii="Times New Roman" w:hAnsi="Times New Roman" w:eastAsia="Calibri" w:cs="Times New Roman"/>
              </w:rPr>
              <w:t xml:space="preserve">2.</w:t>
            </w:r>
            <w:r>
              <w:tab/>
            </w:r>
            <w:r>
              <w:rPr>
                <w:rStyle w:val="917"/>
              </w:rPr>
            </w:r>
            <w:r>
              <w:rPr>
                <w:rStyle w:val="917"/>
                <w:iCs/>
              </w:rPr>
              <w:t xml:space="preserve">Требования к продукции</w:t>
            </w:r>
            <w:r>
              <w:rPr>
                <w:rStyle w:val="917"/>
                <w:iCs/>
                <w:caps/>
                <w:lang w:val="ru-RU"/>
              </w:rPr>
            </w:r>
            <w:r>
              <w:tab/>
            </w:r>
            <w:r>
              <w:fldChar w:fldCharType="begin"/>
              <w:instrText xml:space="preserve">PAGEREF _Toc9 \h</w:instrText>
              <w:fldChar w:fldCharType="separate"/>
              <w:t xml:space="preserve">4</w:t>
              <w:fldChar w:fldCharType="end"/>
            </w:r>
          </w:hyperlink>
          <w:r>
            <w:rPr>
              <w:iCs/>
              <w:caps/>
            </w:rPr>
          </w:r>
          <w:r>
            <w:rPr>
              <w:iCs/>
              <w:caps/>
            </w:rPr>
          </w:r>
        </w:p>
        <w:p>
          <w:pPr>
            <w:pStyle w:val="920"/>
            <w:tabs>
              <w:tab w:val="left" w:pos="850" w:leader="none"/>
              <w:tab w:val="right" w:pos="9911" w:leader="dot"/>
            </w:tabs>
          </w:pPr>
          <w:r/>
          <w:hyperlink w:tooltip="#_Toc10" w:anchor="_Toc10" w:history="1">
            <w:r>
              <w:rPr>
                <w:rFonts w:ascii="Times New Roman" w:hAnsi="Times New Roman" w:eastAsia="Calibri" w:cs="Times New Roman"/>
              </w:rPr>
              <w:t xml:space="preserve">2.1.</w:t>
            </w:r>
            <w:r>
              <w:tab/>
            </w:r>
            <w:r>
              <w:rPr>
                <w:rStyle w:val="917"/>
              </w:rPr>
            </w:r>
            <w:r>
              <w:rPr>
                <w:rStyle w:val="917"/>
              </w:rPr>
              <w:t xml:space="preserve">Требования к объемам и срокам </w:t>
            </w:r>
            <w:r>
              <w:rPr>
                <w:rStyle w:val="917"/>
              </w:rPr>
              <w:t xml:space="preserve">поставки</w:t>
            </w:r>
            <w:r>
              <w:rPr>
                <w:rStyle w:val="917"/>
              </w:rPr>
            </w:r>
            <w:r>
              <w:tab/>
            </w:r>
            <w:r>
              <w:fldChar w:fldCharType="begin"/>
              <w:instrText xml:space="preserve">PAGEREF _Toc10 \h</w:instrText>
              <w:fldChar w:fldCharType="separate"/>
              <w:t xml:space="preserve">4</w:t>
              <w:fldChar w:fldCharType="end"/>
            </w:r>
          </w:hyperlink>
          <w:r/>
          <w:r/>
        </w:p>
        <w:p>
          <w:pPr>
            <w:pStyle w:val="916"/>
            <w:tabs>
              <w:tab w:val="left" w:pos="1134" w:leader="none"/>
              <w:tab w:val="right" w:pos="9911" w:leader="dot"/>
            </w:tabs>
          </w:pPr>
          <w:r/>
          <w:hyperlink w:tooltip="#_Toc11" w:anchor="_Toc11" w:history="1">
            <w:r>
              <w:rPr>
                <w:rFonts w:ascii="Times New Roman" w:hAnsi="Times New Roman" w:eastAsia="Calibri" w:cs="Times New Roman"/>
              </w:rPr>
              <w:t xml:space="preserve">2.1.1.</w:t>
            </w:r>
            <w:r>
              <w:tab/>
            </w:r>
            <w:r>
              <w:rPr>
                <w:rStyle w:val="917"/>
              </w:rPr>
            </w:r>
            <w:r>
              <w:rPr>
                <w:rStyle w:val="917"/>
                <w:lang w:val="ru-RU"/>
              </w:rPr>
              <w:t xml:space="preserve">Перечень и объем закупаемой продукции</w:t>
            </w:r>
            <w:r>
              <w:rPr>
                <w:rStyle w:val="917"/>
              </w:rPr>
            </w:r>
            <w:r>
              <w:tab/>
            </w:r>
            <w:r>
              <w:fldChar w:fldCharType="begin"/>
              <w:instrText xml:space="preserve">PAGEREF _Toc11 \h</w:instrText>
              <w:fldChar w:fldCharType="separate"/>
              <w:t xml:space="preserve">4</w:t>
              <w:fldChar w:fldCharType="end"/>
            </w:r>
          </w:hyperlink>
          <w:r/>
          <w:r/>
        </w:p>
        <w:p>
          <w:pPr>
            <w:pStyle w:val="915"/>
            <w:tabs>
              <w:tab w:val="right" w:pos="9911" w:leader="dot"/>
            </w:tabs>
          </w:pPr>
          <w:r/>
          <w:hyperlink w:tooltip="#_Toc12" w:anchor="_Toc12" w:history="1">
            <w:r>
              <w:rPr>
                <w:rStyle w:val="917"/>
              </w:rPr>
            </w:r>
            <w:r>
              <w:rPr>
                <w:rStyle w:val="917"/>
              </w:rPr>
              <w:t xml:space="preserve">Таблица </w:t>
            </w:r>
            <w:r>
              <w:rPr>
                <w:rStyle w:val="917"/>
                <w:lang w:val="ru-RU"/>
              </w:rPr>
              <w:t xml:space="preserve">1</w:t>
            </w:r>
            <w:r>
              <w:rPr>
                <w:rStyle w:val="917"/>
                <w:lang w:val="ru-RU"/>
              </w:rPr>
              <w:t xml:space="preserve">.</w:t>
            </w:r>
            <w:r>
              <w:rPr>
                <w:rStyle w:val="917"/>
                <w:lang w:val="ru-RU"/>
              </w:rPr>
              <w:t xml:space="preserve">1</w:t>
            </w:r>
            <w:r>
              <w:rPr>
                <w:rStyle w:val="917"/>
              </w:rPr>
              <w:t xml:space="preserve"> </w:t>
            </w:r>
            <w:r>
              <w:rPr>
                <w:rStyle w:val="917"/>
              </w:rPr>
              <w:t xml:space="preserve">Перечень, функциональные характеристики (потребительские свойства), количественные, качественные характеристики продукции, место поставки</w:t>
            </w:r>
            <w:r>
              <w:rPr>
                <w:rStyle w:val="917"/>
              </w:rPr>
              <w:t xml:space="preserve"> </w:t>
            </w:r>
            <w:r>
              <w:rPr>
                <w:rStyle w:val="917"/>
              </w:rPr>
            </w:r>
            <w:r>
              <w:tab/>
            </w:r>
            <w:r>
              <w:fldChar w:fldCharType="begin"/>
              <w:instrText xml:space="preserve">PAGEREF _Toc12 \h</w:instrText>
              <w:fldChar w:fldCharType="separate"/>
              <w:t xml:space="preserve">4</w:t>
              <w:fldChar w:fldCharType="end"/>
            </w:r>
          </w:hyperlink>
          <w:r/>
          <w:r/>
        </w:p>
        <w:p>
          <w:pPr>
            <w:pStyle w:val="915"/>
            <w:tabs>
              <w:tab w:val="right" w:pos="9911" w:leader="dot"/>
            </w:tabs>
          </w:pPr>
          <w:r/>
          <w:hyperlink w:tooltip="#_Toc13" w:anchor="_Toc13" w:history="1">
            <w:r>
              <w:rPr>
                <w:rStyle w:val="917"/>
              </w:rPr>
            </w:r>
            <w:r>
              <w:rPr>
                <w:rStyle w:val="917"/>
                <w:lang w:val="ru-RU"/>
              </w:rPr>
              <w:t xml:space="preserve">см. Приложе</w:t>
            </w:r>
            <w:r>
              <w:rPr>
                <w:rStyle w:val="917"/>
                <w:lang w:val="ru-RU"/>
              </w:rPr>
              <w:t xml:space="preserve">ние </w:t>
            </w:r>
            <w:r>
              <w:rPr>
                <w:rStyle w:val="917"/>
                <w:lang w:val="ru-RU"/>
              </w:rPr>
              <w:t xml:space="preserve">№</w:t>
            </w:r>
            <w:r>
              <w:rPr>
                <w:rStyle w:val="917"/>
                <w:lang w:val="ru-RU"/>
              </w:rPr>
              <w:t xml:space="preserve"> 1</w:t>
            </w:r>
            <w:r>
              <w:rPr>
                <w:rStyle w:val="917"/>
                <w:lang w:val="ru-RU"/>
              </w:rPr>
              <w:t xml:space="preserve"> </w:t>
            </w:r>
            <w:r>
              <w:rPr>
                <w:rStyle w:val="917"/>
                <w:lang w:val="ru-RU"/>
              </w:rPr>
            </w:r>
            <w:r>
              <w:tab/>
            </w:r>
            <w:r>
              <w:fldChar w:fldCharType="begin"/>
              <w:instrText xml:space="preserve">PAGEREF _Toc13 \h</w:instrText>
              <w:fldChar w:fldCharType="separate"/>
              <w:t xml:space="preserve">4</w:t>
              <w:fldChar w:fldCharType="end"/>
            </w:r>
          </w:hyperlink>
          <w:r>
            <w:rPr>
              <w:lang w:val="ru-RU"/>
            </w:rPr>
          </w:r>
          <w:r/>
        </w:p>
        <w:p>
          <w:pPr>
            <w:pStyle w:val="915"/>
            <w:tabs>
              <w:tab w:val="right" w:pos="9911" w:leader="dot"/>
            </w:tabs>
            <w:rPr>
              <w:rStyle w:val="978"/>
              <w:i w:val="0"/>
              <w:shd w:val="clear" w:color="auto" w:fill="auto"/>
            </w:rPr>
          </w:pPr>
          <w:r/>
          <w:hyperlink w:tooltip="#_Toc14" w:anchor="_Toc14" w:history="1">
            <w:r>
              <w:rPr>
                <w:rStyle w:val="917"/>
              </w:rPr>
            </w:r>
            <w:r>
              <w:rPr>
                <w:rStyle w:val="917"/>
              </w:rPr>
              <w:t xml:space="preserve">Таблица </w:t>
            </w:r>
            <w:r>
              <w:rPr>
                <w:rStyle w:val="917"/>
                <w:lang w:val="ru-RU"/>
              </w:rPr>
              <w:t xml:space="preserve">1.2</w:t>
            </w:r>
            <w:r>
              <w:rPr>
                <w:rStyle w:val="917"/>
              </w:rPr>
              <w:t xml:space="preserve"> </w:t>
            </w:r>
            <w:r>
              <w:rPr>
                <w:rStyle w:val="917"/>
              </w:rPr>
              <w:t xml:space="preserve">Прочие (дополнительные) требования к продукции</w:t>
            </w:r>
            <w:r>
              <w:rPr>
                <w:rStyle w:val="917"/>
                <w:i w:val="0"/>
                <w:shd w:val="clear" w:color="auto" w:fill="auto"/>
                <w:lang w:val="ru-RU"/>
              </w:rPr>
            </w:r>
            <w:r>
              <w:tab/>
            </w:r>
            <w:r>
              <w:fldChar w:fldCharType="begin"/>
              <w:instrText xml:space="preserve">PAGEREF _Toc14 \h</w:instrText>
              <w:fldChar w:fldCharType="separate"/>
              <w:t xml:space="preserve">4</w:t>
              <w:fldChar w:fldCharType="end"/>
            </w:r>
          </w:hyperlink>
          <w:r>
            <w:rPr>
              <w:rStyle w:val="978"/>
              <w:i w:val="0"/>
              <w:shd w:val="clear" w:color="auto" w:fill="auto"/>
            </w:rPr>
          </w:r>
          <w:r>
            <w:rPr>
              <w:rStyle w:val="978"/>
              <w:i w:val="0"/>
              <w:shd w:val="clear" w:color="auto" w:fill="auto"/>
            </w:rPr>
          </w:r>
        </w:p>
        <w:p>
          <w:pPr>
            <w:pStyle w:val="916"/>
            <w:tabs>
              <w:tab w:val="left" w:pos="1134" w:leader="none"/>
              <w:tab w:val="right" w:pos="9911" w:leader="dot"/>
            </w:tabs>
          </w:pPr>
          <w:r/>
          <w:hyperlink w:tooltip="#_Toc15" w:anchor="_Toc15" w:history="1">
            <w:r>
              <w:rPr>
                <w:rFonts w:ascii="Times New Roman" w:hAnsi="Times New Roman" w:eastAsia="Calibri" w:cs="Times New Roman"/>
              </w:rPr>
              <w:t xml:space="preserve">2.1.2.</w:t>
            </w:r>
            <w:r>
              <w:tab/>
            </w:r>
            <w:r>
              <w:rPr>
                <w:rStyle w:val="917"/>
              </w:rPr>
            </w:r>
            <w:r>
              <w:rPr>
                <w:rStyle w:val="917"/>
                <w:lang w:val="ru-RU"/>
              </w:rPr>
              <w:t xml:space="preserve">Требования </w:t>
            </w:r>
            <w:r>
              <w:rPr>
                <w:rStyle w:val="917"/>
                <w:lang w:val="ru-RU"/>
              </w:rPr>
              <w:t xml:space="preserve">к </w:t>
            </w:r>
            <w:r>
              <w:rPr>
                <w:rStyle w:val="917"/>
                <w:lang w:val="ru-RU"/>
              </w:rPr>
              <w:t xml:space="preserve">срокам поставки продукции и </w:t>
            </w:r>
            <w:r>
              <w:rPr>
                <w:rStyle w:val="917"/>
                <w:lang w:val="ru-RU"/>
              </w:rPr>
              <w:t xml:space="preserve">оказания </w:t>
            </w:r>
            <w:r>
              <w:rPr>
                <w:rStyle w:val="917"/>
                <w:lang w:val="ru-RU"/>
              </w:rPr>
              <w:t xml:space="preserve">сопутствующих</w:t>
            </w:r>
            <w:r>
              <w:rPr>
                <w:rStyle w:val="917"/>
                <w:lang w:val="ru-RU"/>
              </w:rPr>
              <w:t xml:space="preserve"> услуг</w:t>
            </w:r>
            <w:r>
              <w:rPr>
                <w:rStyle w:val="917"/>
                <w:lang w:val="ru-RU"/>
              </w:rPr>
            </w:r>
            <w:r>
              <w:tab/>
            </w:r>
            <w:r>
              <w:fldChar w:fldCharType="begin"/>
              <w:instrText xml:space="preserve">PAGEREF _Toc15 \h</w:instrText>
              <w:fldChar w:fldCharType="separate"/>
              <w:t xml:space="preserve">5</w:t>
              <w:fldChar w:fldCharType="end"/>
            </w:r>
          </w:hyperlink>
          <w:r>
            <w:rPr>
              <w:lang w:val="ru-RU"/>
            </w:rPr>
          </w:r>
          <w:r/>
        </w:p>
        <w:p>
          <w:pPr>
            <w:pStyle w:val="915"/>
            <w:tabs>
              <w:tab w:val="right" w:pos="9911" w:leader="dot"/>
            </w:tabs>
          </w:pPr>
          <w:r/>
          <w:hyperlink w:tooltip="#_Toc16" w:anchor="_Toc16" w:history="1">
            <w:r>
              <w:rPr>
                <w:rStyle w:val="917"/>
              </w:rPr>
            </w:r>
            <w:r>
              <w:rPr>
                <w:rStyle w:val="917"/>
              </w:rPr>
              <w:t xml:space="preserve">Таблица </w:t>
            </w:r>
            <w:r>
              <w:rPr>
                <w:rStyle w:val="917"/>
                <w:lang w:val="ru-RU"/>
              </w:rPr>
              <w:t xml:space="preserve">2</w:t>
            </w:r>
            <w:r>
              <w:rPr>
                <w:rStyle w:val="917"/>
              </w:rPr>
              <w:t xml:space="preserve">.</w:t>
            </w:r>
            <w:r>
              <w:rPr>
                <w:rStyle w:val="917"/>
                <w:lang w:val="ru-RU"/>
              </w:rPr>
              <w:t xml:space="preserve">1</w:t>
            </w:r>
            <w:r>
              <w:rPr>
                <w:rStyle w:val="917"/>
              </w:rPr>
              <w:t xml:space="preserve"> </w:t>
            </w:r>
            <w:r>
              <w:rPr>
                <w:rStyle w:val="917"/>
              </w:rPr>
              <w:t xml:space="preserve">Требования по срокам </w:t>
            </w:r>
            <w:r>
              <w:rPr>
                <w:rStyle w:val="917"/>
                <w:lang w:val="ru-RU"/>
              </w:rPr>
              <w:t xml:space="preserve">поставки продукции</w:t>
            </w:r>
            <w:r>
              <w:rPr>
                <w:rStyle w:val="917"/>
                <w:lang w:val="ru-RU"/>
              </w:rPr>
              <w:t xml:space="preserve"> </w:t>
            </w:r>
            <w:r>
              <w:rPr>
                <w:rStyle w:val="917"/>
                <w:lang w:val="ru-RU"/>
              </w:rPr>
            </w:r>
            <w:r>
              <w:tab/>
            </w:r>
            <w:r>
              <w:fldChar w:fldCharType="begin"/>
              <w:instrText xml:space="preserve">PAGEREF _Toc16 \h</w:instrText>
              <w:fldChar w:fldCharType="separate"/>
              <w:t xml:space="preserve">5</w:t>
              <w:fldChar w:fldCharType="end"/>
            </w:r>
          </w:hyperlink>
          <w:r>
            <w:rPr>
              <w:lang w:val="ru-RU"/>
            </w:rPr>
          </w:r>
          <w:r/>
        </w:p>
        <w:p>
          <w:pPr>
            <w:pStyle w:val="915"/>
            <w:tabs>
              <w:tab w:val="right" w:pos="9911" w:leader="dot"/>
            </w:tabs>
          </w:pPr>
          <w:r/>
          <w:hyperlink w:tooltip="#_Toc17" w:anchor="_Toc17" w:history="1">
            <w:r>
              <w:rPr>
                <w:rStyle w:val="917"/>
              </w:rPr>
            </w:r>
            <w:r>
              <w:rPr>
                <w:rStyle w:val="917"/>
              </w:rPr>
              <w:t xml:space="preserve">Таблица </w:t>
            </w:r>
            <w:r>
              <w:rPr>
                <w:rStyle w:val="917"/>
                <w:lang w:val="ru-RU"/>
              </w:rPr>
              <w:t xml:space="preserve">2</w:t>
            </w:r>
            <w:r>
              <w:rPr>
                <w:rStyle w:val="917"/>
              </w:rPr>
              <w:t xml:space="preserve">.</w:t>
            </w:r>
            <w:r>
              <w:rPr>
                <w:rStyle w:val="917"/>
                <w:lang w:val="ru-RU"/>
              </w:rPr>
              <w:t xml:space="preserve">2</w:t>
            </w:r>
            <w:r>
              <w:rPr>
                <w:rStyle w:val="917"/>
              </w:rPr>
              <w:t xml:space="preserve"> Требования по срокам </w:t>
            </w:r>
            <w:r>
              <w:rPr>
                <w:rStyle w:val="917"/>
                <w:lang w:val="ru-RU"/>
              </w:rPr>
              <w:t xml:space="preserve">оказания </w:t>
            </w:r>
            <w:r>
              <w:rPr>
                <w:rStyle w:val="917"/>
              </w:rPr>
              <w:t xml:space="preserve">сопутствующих услуг</w:t>
            </w:r>
            <w:r>
              <w:rPr>
                <w:rStyle w:val="917"/>
              </w:rPr>
            </w:r>
            <w:r>
              <w:tab/>
            </w:r>
            <w:r>
              <w:fldChar w:fldCharType="begin"/>
              <w:instrText xml:space="preserve">PAGEREF _Toc17 \h</w:instrText>
              <w:fldChar w:fldCharType="separate"/>
              <w:t xml:space="preserve">5</w:t>
              <w:fldChar w:fldCharType="end"/>
            </w:r>
          </w:hyperlink>
          <w:r/>
          <w:r/>
        </w:p>
        <w:p>
          <w:pPr>
            <w:pStyle w:val="915"/>
            <w:tabs>
              <w:tab w:val="right" w:pos="9911" w:leader="dot"/>
            </w:tabs>
          </w:pPr>
          <w:r/>
          <w:hyperlink w:tooltip="#_Toc18" w:anchor="_Toc18" w:history="1">
            <w:r>
              <w:rPr>
                <w:rStyle w:val="917"/>
              </w:rPr>
            </w:r>
            <w:r>
              <w:rPr>
                <w:rStyle w:val="917"/>
              </w:rPr>
              <w:t xml:space="preserve">Приложения:</w:t>
            </w:r>
            <w:r>
              <w:rPr>
                <w:rStyle w:val="917"/>
              </w:rPr>
            </w:r>
            <w:r>
              <w:tab/>
            </w:r>
            <w:r>
              <w:fldChar w:fldCharType="begin"/>
              <w:instrText xml:space="preserve">PAGEREF _Toc18 \h</w:instrText>
              <w:fldChar w:fldCharType="separate"/>
              <w:t xml:space="preserve">5</w:t>
              <w:fldChar w:fldCharType="end"/>
            </w:r>
          </w:hyperlink>
          <w:r/>
          <w:r/>
        </w:p>
        <w:p>
          <w:r>
            <w:rPr>
              <w:caps/>
            </w:rPr>
          </w:r>
          <w:r>
            <w:rPr>
              <w:b/>
              <w:bCs/>
            </w:rPr>
            <w:fldChar w:fldCharType="end"/>
          </w:r>
          <w:r/>
        </w:p>
      </w:sdtContent>
    </w:sdt>
    <w:p>
      <w:pPr>
        <w:jc w:val="left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  <w:br w:type="page" w:clear="all"/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pStyle w:val="881"/>
        <w:ind w:left="357" w:hanging="357"/>
        <w:jc w:val="center"/>
        <w:keepLines/>
        <w:rPr>
          <w:caps/>
          <w:lang w:val="ru-RU"/>
        </w:rPr>
      </w:pPr>
      <w:r/>
      <w:bookmarkStart w:id="64" w:name="_Toc1"/>
      <w:r>
        <w:rPr>
          <w:lang w:val="ru-RU"/>
        </w:rPr>
        <w:t xml:space="preserve">Общие сведения</w:t>
      </w:r>
      <w:r>
        <w:rPr>
          <w:caps/>
          <w:lang w:val="ru-RU"/>
        </w:rPr>
      </w:r>
      <w:bookmarkEnd w:id="64"/>
      <w:r>
        <w:rPr>
          <w:caps/>
          <w:lang w:val="ru-RU"/>
        </w:rPr>
      </w:r>
      <w:r>
        <w:rPr>
          <w:caps/>
          <w:lang w:val="ru-RU"/>
        </w:rPr>
      </w:r>
    </w:p>
    <w:p>
      <w:pPr>
        <w:pStyle w:val="882"/>
      </w:pPr>
      <w:r/>
      <w:bookmarkStart w:id="65" w:name="_Toc2"/>
      <w:r>
        <w:t xml:space="preserve">Обозначения и сокращения</w:t>
      </w:r>
      <w:bookmarkEnd w:id="65"/>
      <w:r/>
      <w:r/>
    </w:p>
    <w:p>
      <w:pPr>
        <w:rPr>
          <w:rStyle w:val="978"/>
          <w:b w:val="0"/>
          <w:bCs/>
          <w:iCs/>
          <w:sz w:val="26"/>
          <w:szCs w:val="26"/>
        </w:rPr>
      </w:pPr>
      <w:r>
        <w:rPr>
          <w:b w:val="0"/>
          <w:bCs/>
          <w:iCs/>
          <w:sz w:val="26"/>
          <w:szCs w:val="26"/>
        </w:rPr>
      </w:r>
      <w:r>
        <w:rPr>
          <w:rStyle w:val="978"/>
          <w:b w:val="0"/>
          <w:bCs/>
          <w:iCs/>
          <w:sz w:val="26"/>
          <w:szCs w:val="26"/>
        </w:rPr>
      </w:r>
      <w:r>
        <w:rPr>
          <w:rStyle w:val="978"/>
          <w:b w:val="0"/>
          <w:bCs/>
          <w:iCs/>
          <w:sz w:val="26"/>
          <w:szCs w:val="26"/>
        </w:rPr>
      </w:r>
    </w:p>
    <w:tbl>
      <w:tblPr>
        <w:tblW w:w="97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>
        <w:tblPrEx/>
        <w:trPr>
          <w:cantSplit/>
          <w:jc w:val="center"/>
        </w:trPr>
        <w:tc>
          <w:tcPr>
            <w:shd w:val="clear" w:color="auto" w:fill="auto"/>
            <w:tcW w:w="1785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СП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</w:pPr>
            <w:r>
              <w:rPr>
                <w:b/>
                <w:sz w:val="24"/>
                <w:szCs w:val="24"/>
              </w:rPr>
              <w:t xml:space="preserve">Структурное подразделение</w:t>
            </w:r>
            <w:r/>
          </w:p>
        </w:tc>
      </w:tr>
      <w:tr>
        <w:tblPrEx/>
        <w:trPr>
          <w:cantSplit/>
          <w:jc w:val="center"/>
        </w:trPr>
        <w:tc>
          <w:tcPr>
            <w:shd w:val="clear" w:color="auto" w:fill="auto"/>
            <w:tcW w:w="1785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ГОСТ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Государственный стандарт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1785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ТУ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Технические условия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1785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НТД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Нормативно-технический документ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1785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ПП РФ № 1875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W w:w="7998" w:type="dxa"/>
            <w:vMerge w:val="restart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  <w:t xml:space="preserve">Постановление Правительства Российск</w:t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  <w:t xml:space="preserve">ой Федерации от 23 декабря 2024 г. N 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</w:t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</w:p>
        </w:tc>
      </w:tr>
    </w:tbl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</w:pPr>
      <w:r/>
      <w:bookmarkStart w:id="66" w:name="_Toc3"/>
      <w:r>
        <w:t xml:space="preserve">Наименование </w:t>
      </w:r>
      <w:r>
        <w:t xml:space="preserve">закупаемой продукции</w:t>
      </w:r>
      <w:bookmarkEnd w:id="66"/>
      <w:r/>
      <w:r/>
    </w:p>
    <w:p>
      <w:r>
        <w:t xml:space="preserve">ОКПД2 22.19.40.110 Поставка ленты конвейерной для АО "ДГК" в Амурской области, Еврейской автономной области,  Приморском крае, Хабаровском крае</w:t>
      </w:r>
      <w:r/>
    </w:p>
    <w:p>
      <w:pPr>
        <w:pStyle w:val="882"/>
      </w:pPr>
      <w:r/>
      <w:bookmarkStart w:id="67" w:name="_Toc4"/>
      <w:r>
        <w:t xml:space="preserve">Цель</w:t>
      </w:r>
      <w:r>
        <w:t xml:space="preserve"> </w:t>
      </w:r>
      <w:r>
        <w:t xml:space="preserve">использования закупаемой продукции</w:t>
      </w:r>
      <w:r>
        <w:t xml:space="preserve"> </w:t>
      </w:r>
      <w:bookmarkEnd w:id="67"/>
      <w:r/>
      <w:r/>
    </w:p>
    <w:p>
      <w:r>
        <w:t xml:space="preserve">Ремонт системы топливоподачи структурных подразделений АО «ДГК»</w:t>
      </w:r>
      <w:r/>
    </w:p>
    <w:p>
      <w:pPr>
        <w:pStyle w:val="882"/>
      </w:pPr>
      <w:r/>
      <w:bookmarkStart w:id="68" w:name="_Toc5"/>
      <w:r>
        <w:t xml:space="preserve">Существующее положение</w:t>
      </w:r>
      <w:r>
        <w:t xml:space="preserve"> </w:t>
      </w:r>
      <w:bookmarkEnd w:id="68"/>
      <w:r/>
      <w:r/>
    </w:p>
    <w:p>
      <w:r>
        <w:t xml:space="preserve">Отсутствует</w:t>
      </w:r>
      <w:r/>
    </w:p>
    <w:p>
      <w:r/>
      <w:r/>
    </w:p>
    <w:p>
      <w:pPr>
        <w:pStyle w:val="882"/>
      </w:pPr>
      <w:r/>
      <w:bookmarkStart w:id="69" w:name="_Toc6"/>
      <w:r/>
      <w:bookmarkStart w:id="19" w:name="_Hlk49857604"/>
      <w:r>
        <w:t xml:space="preserve">Информация</w:t>
      </w:r>
      <w:r>
        <w:t xml:space="preserve"> </w:t>
      </w:r>
      <w:r>
        <w:t xml:space="preserve">в отношении исполнения договора, </w:t>
      </w:r>
      <w:bookmarkStart w:id="22" w:name="_Hlk46492347"/>
      <w:r>
        <w:t xml:space="preserve">которая должна быть учтена при подготовке заявки </w:t>
      </w:r>
      <w:bookmarkEnd w:id="22"/>
      <w:r>
        <w:t xml:space="preserve">(в том числе перечень ресурсов, услуг и документов, предоставляемых </w:t>
      </w:r>
      <w:r>
        <w:t xml:space="preserve">заказчиком</w:t>
      </w:r>
      <w:r>
        <w:t xml:space="preserve"> на этапе исполнения договора)</w:t>
      </w:r>
      <w:bookmarkEnd w:id="19"/>
      <w:r>
        <w:t xml:space="preserve"> </w:t>
      </w:r>
      <w:bookmarkEnd w:id="69"/>
      <w:r/>
      <w:r/>
    </w:p>
    <w:p>
      <w:r>
        <w:t xml:space="preserve">Отсутствует</w:t>
      </w:r>
      <w:r/>
    </w:p>
    <w:p>
      <w:r/>
      <w:r/>
    </w:p>
    <w:p>
      <w:pPr>
        <w:pStyle w:val="882"/>
        <w:rPr>
          <w:i/>
        </w:rPr>
      </w:pPr>
      <w:r/>
      <w:bookmarkStart w:id="70" w:name="_Toc7"/>
      <w:r>
        <w:t xml:space="preserve">Иные требования и сведения общего характера</w:t>
      </w:r>
      <w:r>
        <w:t xml:space="preserve"> </w:t>
      </w:r>
      <w:r>
        <w:rPr>
          <w:i/>
        </w:rPr>
      </w:r>
      <w:bookmarkEnd w:id="70"/>
      <w:r>
        <w:rPr>
          <w:i/>
        </w:rPr>
      </w:r>
      <w:r>
        <w:rPr>
          <w:i/>
        </w:rPr>
      </w:r>
    </w:p>
    <w:p>
      <w:r/>
      <w:r/>
    </w:p>
    <w:p>
      <w:pPr>
        <w:pStyle w:val="881"/>
        <w:numPr>
          <w:ilvl w:val="0"/>
          <w:numId w:val="0"/>
        </w:numPr>
        <w:ind w:right="0" w:firstLine="0"/>
        <w:jc w:val="both"/>
        <w:keepLines w:val="0"/>
        <w:keepNext w:val="0"/>
        <w:spacing w:before="0" w:beforeAutospacing="0" w:after="255" w:afterAutospacing="0" w:line="240" w:lineRule="auto"/>
        <w:shd w:val="clear" w:color="auto" w:fill="ffffff"/>
        <w:widowControl/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auto"/>
          <w:spacing w:val="0"/>
          <w:sz w:val="24"/>
          <w:szCs w:val="24"/>
          <w:lang w:val="ru-RU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uppressLineNumbers w:val="0"/>
      </w:pPr>
      <w:r/>
      <w:bookmarkStart w:id="71" w:name="_Toc8"/>
      <w:r>
        <w:rPr>
          <w:rFonts w:hint="default" w:cs="Times New Roman" w:eastAsiaTheme="minorHAnsi"/>
          <w:b w:val="0"/>
          <w:bCs/>
          <w:i w:val="0"/>
          <w:iCs w:val="0"/>
          <w:color w:val="auto"/>
          <w:sz w:val="24"/>
          <w:szCs w:val="24"/>
          <w:lang w:val="ru-RU" w:eastAsia="en-US"/>
        </w:rPr>
        <w:t xml:space="preserve">Установлены т</w:t>
      </w:r>
      <w:r>
        <w:rPr>
          <w:rFonts w:hint="default" w:ascii="Times New Roman" w:hAnsi="Times New Roman" w:cs="Times New Roman" w:eastAsiaTheme="minorHAnsi"/>
          <w:b w:val="0"/>
          <w:bCs/>
          <w:i w:val="0"/>
          <w:iCs w:val="0"/>
          <w:color w:val="auto"/>
          <w:sz w:val="24"/>
          <w:szCs w:val="24"/>
          <w:lang w:eastAsia="en-US"/>
        </w:rPr>
        <w:t xml:space="preserve">ребовани</w:t>
      </w:r>
      <w:r>
        <w:rPr>
          <w:rFonts w:hint="default" w:cs="Times New Roman" w:eastAsiaTheme="minorHAnsi"/>
          <w:b w:val="0"/>
          <w:bCs/>
          <w:i w:val="0"/>
          <w:iCs w:val="0"/>
          <w:color w:val="auto"/>
          <w:sz w:val="24"/>
          <w:szCs w:val="24"/>
          <w:lang w:val="ru-RU" w:eastAsia="en-US"/>
        </w:rPr>
        <w:t xml:space="preserve">я</w:t>
      </w:r>
      <w:r>
        <w:rPr>
          <w:rFonts w:hint="default" w:ascii="Times New Roman" w:hAnsi="Times New Roman" w:cs="Times New Roman" w:eastAsiaTheme="minorHAnsi"/>
          <w:b w:val="0"/>
          <w:bCs/>
          <w:i w:val="0"/>
          <w:iCs w:val="0"/>
          <w:color w:val="auto"/>
          <w:sz w:val="24"/>
          <w:szCs w:val="24"/>
          <w:lang w:eastAsia="en-US"/>
        </w:rPr>
        <w:t xml:space="preserve"> к происхождению поставляемой продукции </w:t>
      </w:r>
      <w:r>
        <w:rPr>
          <w:rFonts w:hint="default" w:ascii="Times New Roman" w:hAnsi="Times New Roman" w:cs="Times New Roman" w:eastAsiaTheme="minorHAnsi"/>
          <w:b w:val="0"/>
          <w:bCs/>
          <w:i w:val="0"/>
          <w:iCs w:val="0"/>
          <w:color w:val="auto"/>
          <w:sz w:val="24"/>
          <w:szCs w:val="24"/>
          <w:lang w:val="ru-RU" w:eastAsia="en-US"/>
        </w:rPr>
        <w:t xml:space="preserve">в соответствии с </w:t>
      </w:r>
      <w:r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 xml:space="preserve">Постановление</w:t>
      </w:r>
      <w:r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ru-RU"/>
        </w:rPr>
        <w:t xml:space="preserve">м</w:t>
      </w:r>
      <w:r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 xml:space="preserve"> Правительства Российск</w:t>
      </w:r>
      <w:r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 xml:space="preserve">ой Федерации от 23 декабря 2024 г. N 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</w:t>
      </w:r>
      <w:r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ru-RU"/>
        </w:rPr>
        <w:t xml:space="preserve"> (далее по тексту- ПП РФ № 1875)</w:t>
      </w:r>
      <w:r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auto"/>
          <w:spacing w:val="0"/>
          <w:sz w:val="24"/>
          <w:szCs w:val="24"/>
          <w:lang w:val="ru-RU"/>
        </w:rPr>
      </w:r>
      <w:bookmarkEnd w:id="71"/>
      <w:r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auto"/>
          <w:spacing w:val="0"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auto"/>
          <w:spacing w:val="0"/>
          <w:sz w:val="24"/>
          <w:szCs w:val="24"/>
          <w:lang w:val="ru-RU"/>
        </w:rPr>
      </w:r>
    </w:p>
    <w:p>
      <w:r/>
      <w:r/>
    </w:p>
    <w:p>
      <w:pPr>
        <w:pStyle w:val="881"/>
        <w:ind w:left="357" w:hanging="357"/>
        <w:jc w:val="center"/>
        <w:keepLines/>
        <w:rPr>
          <w:iCs/>
          <w:caps/>
          <w:lang w:val="ru-RU"/>
        </w:rPr>
      </w:pPr>
      <w:r/>
      <w:bookmarkStart w:id="72" w:name="_Toc9"/>
      <w:r>
        <w:rPr>
          <w:iCs/>
        </w:rPr>
        <w:t xml:space="preserve">Требования к продукции</w:t>
      </w:r>
      <w:r>
        <w:rPr>
          <w:iCs/>
          <w:caps/>
          <w:lang w:val="ru-RU"/>
        </w:rPr>
      </w:r>
      <w:bookmarkEnd w:id="72"/>
      <w:r>
        <w:rPr>
          <w:iCs/>
          <w:caps/>
          <w:lang w:val="ru-RU"/>
        </w:rPr>
      </w:r>
      <w:r>
        <w:rPr>
          <w:iCs/>
          <w:caps/>
          <w:lang w:val="ru-RU"/>
        </w:rPr>
      </w:r>
    </w:p>
    <w:p>
      <w:pPr>
        <w:pStyle w:val="882"/>
      </w:pPr>
      <w:r/>
      <w:bookmarkStart w:id="73" w:name="_Toc10"/>
      <w:r>
        <w:t xml:space="preserve">Требования к объемам и срокам </w:t>
      </w:r>
      <w:r>
        <w:t xml:space="preserve">поставки</w:t>
      </w:r>
      <w:bookmarkEnd w:id="73"/>
      <w:r/>
      <w:r/>
    </w:p>
    <w:p>
      <w:pPr>
        <w:pStyle w:val="883"/>
      </w:pPr>
      <w:r/>
      <w:bookmarkStart w:id="74" w:name="_Toc11"/>
      <w:r>
        <w:rPr>
          <w:lang w:val="ru-RU"/>
        </w:rPr>
        <w:t xml:space="preserve">Перечень и объем закупаемой продукции</w:t>
      </w:r>
      <w:bookmarkEnd w:id="74"/>
      <w:r/>
      <w:r/>
    </w:p>
    <w:p>
      <w:pPr>
        <w:pStyle w:val="881"/>
        <w:numPr>
          <w:ilvl w:val="0"/>
          <w:numId w:val="0"/>
        </w:numPr>
        <w:jc w:val="both"/>
        <w:keepLines/>
        <w:spacing w:before="240"/>
        <w:rPr>
          <w:b w:val="0"/>
          <w:bCs w:val="0"/>
          <w:sz w:val="24"/>
          <w:szCs w:val="24"/>
        </w:rPr>
      </w:pPr>
      <w:r/>
      <w:bookmarkStart w:id="75" w:name="_Toc12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  <w:lang w:val="ru-RU"/>
        </w:rPr>
        <w:t xml:space="preserve">.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Перечень, функциональные характеристики (потребительские свойства), количественные, качественные характеристики продукции, место поставки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</w:r>
      <w:bookmarkEnd w:id="75"/>
      <w:r>
        <w:rPr>
          <w:b w:val="0"/>
          <w:bCs w:val="0"/>
          <w:sz w:val="24"/>
          <w:szCs w:val="24"/>
        </w:rPr>
        <w:t xml:space="preserve">является приложением к данным Техническим требованиям в формате Excel.</w:t>
      </w:r>
      <w:r>
        <w:rPr>
          <w:b w:val="0"/>
          <w:bCs w:val="0"/>
          <w:sz w:val="24"/>
          <w:szCs w:val="24"/>
        </w:rPr>
      </w:r>
    </w:p>
    <w:p>
      <w:pPr>
        <w:pStyle w:val="881"/>
        <w:numPr>
          <w:ilvl w:val="0"/>
          <w:numId w:val="0"/>
        </w:numPr>
        <w:keepLines/>
        <w:spacing w:before="240"/>
        <w:rPr>
          <w:sz w:val="24"/>
          <w:szCs w:val="24"/>
          <w:u w:val="single"/>
          <w:lang w:val="ru-RU"/>
        </w:rPr>
      </w:pPr>
      <w:r/>
      <w:bookmarkStart w:id="76" w:name="_Toc13"/>
      <w:r>
        <w:rPr>
          <w:sz w:val="24"/>
          <w:szCs w:val="24"/>
          <w:u w:val="single"/>
          <w:lang w:val="ru-RU"/>
        </w:rPr>
        <w:t xml:space="preserve">см. Приложе</w:t>
      </w:r>
      <w:r>
        <w:rPr>
          <w:sz w:val="24"/>
          <w:szCs w:val="24"/>
          <w:u w:val="single"/>
          <w:lang w:val="ru-RU"/>
        </w:rPr>
        <w:t xml:space="preserve">ние </w:t>
      </w:r>
      <w:r>
        <w:rPr>
          <w:sz w:val="24"/>
          <w:szCs w:val="24"/>
          <w:u w:val="single"/>
          <w:lang w:val="ru-RU"/>
        </w:rPr>
        <w:t xml:space="preserve">№</w:t>
      </w:r>
      <w:r>
        <w:rPr>
          <w:sz w:val="24"/>
          <w:szCs w:val="24"/>
          <w:u w:val="single"/>
          <w:lang w:val="ru-RU"/>
        </w:rPr>
        <w:t xml:space="preserve"> 1</w:t>
      </w:r>
      <w:r>
        <w:rPr>
          <w:sz w:val="24"/>
          <w:szCs w:val="24"/>
          <w:u w:val="single"/>
          <w:lang w:val="ru-RU"/>
        </w:rPr>
        <w:t xml:space="preserve"> </w:t>
      </w:r>
      <w:r>
        <w:rPr>
          <w:sz w:val="24"/>
          <w:szCs w:val="24"/>
          <w:u w:val="single"/>
          <w:lang w:val="ru-RU"/>
        </w:rPr>
      </w:r>
      <w:bookmarkEnd w:id="76"/>
      <w:r>
        <w:rPr>
          <w:sz w:val="24"/>
          <w:szCs w:val="24"/>
          <w:u w:val="single"/>
          <w:lang w:val="ru-RU"/>
        </w:rPr>
      </w:r>
      <w:r>
        <w:rPr>
          <w:sz w:val="24"/>
          <w:szCs w:val="24"/>
          <w:u w:val="single"/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881"/>
        <w:numPr>
          <w:ilvl w:val="0"/>
          <w:numId w:val="0"/>
        </w:numPr>
        <w:keepLines/>
        <w:spacing w:before="240"/>
        <w:rPr>
          <w:rStyle w:val="978"/>
          <w:b/>
          <w:i w:val="0"/>
          <w:sz w:val="24"/>
          <w:szCs w:val="24"/>
          <w:shd w:val="clear" w:color="auto" w:fill="auto"/>
          <w:lang w:val="ru-RU"/>
        </w:rPr>
      </w:pPr>
      <w:r/>
      <w:bookmarkStart w:id="77" w:name="_Toc14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1.2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Прочие (дополнительные) требования к продукции</w:t>
      </w:r>
      <w:r>
        <w:rPr>
          <w:rStyle w:val="978"/>
          <w:b/>
          <w:i w:val="0"/>
          <w:sz w:val="24"/>
          <w:szCs w:val="24"/>
          <w:shd w:val="clear" w:color="auto" w:fill="auto"/>
          <w:lang w:val="ru-RU"/>
        </w:rPr>
      </w:r>
      <w:bookmarkEnd w:id="77"/>
      <w:r>
        <w:rPr>
          <w:rStyle w:val="978"/>
          <w:b/>
          <w:i w:val="0"/>
          <w:sz w:val="24"/>
          <w:szCs w:val="24"/>
          <w:shd w:val="clear" w:color="auto" w:fill="auto"/>
          <w:lang w:val="ru-RU"/>
        </w:rPr>
      </w:r>
      <w:r>
        <w:rPr>
          <w:rStyle w:val="978"/>
          <w:b/>
          <w:i w:val="0"/>
          <w:sz w:val="24"/>
          <w:szCs w:val="24"/>
          <w:shd w:val="clear" w:color="auto" w:fill="auto"/>
          <w:lang w:val="ru-RU"/>
        </w:rPr>
      </w:r>
    </w:p>
    <w:tbl>
      <w:tblPr>
        <w:tblStyle w:val="90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828"/>
        <w:gridCol w:w="3292"/>
      </w:tblGrid>
      <w:tr>
        <w:tblPrEx/>
        <w:trPr/>
        <w:tc>
          <w:tcPr>
            <w:tcW w:w="675" w:type="dxa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bCs/>
                <w:i/>
                <w:sz w:val="12"/>
                <w:szCs w:val="12"/>
                <w:shd w:val="clear" w:color="auto" w:fill="ffff99"/>
              </w:rPr>
            </w:pPr>
            <w:r>
              <w:rPr>
                <w:rFonts w:asciiTheme="majorBidi" w:hAnsiTheme="majorBidi"/>
                <w:b/>
                <w:sz w:val="20"/>
                <w:szCs w:val="20"/>
              </w:rPr>
              <w:t xml:space="preserve">№ п/п</w:t>
            </w:r>
            <w:r>
              <w:rPr>
                <w:bCs/>
                <w:i/>
                <w:sz w:val="12"/>
                <w:szCs w:val="12"/>
                <w:shd w:val="clear" w:color="auto" w:fill="ffff99"/>
              </w:rPr>
            </w:r>
            <w:r>
              <w:rPr>
                <w:bCs/>
                <w:i/>
                <w:sz w:val="12"/>
                <w:szCs w:val="12"/>
                <w:shd w:val="clear" w:color="auto" w:fill="ffff99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0"/>
                <w:szCs w:val="20"/>
                <w:shd w:val="clear" w:color="auto" w:fill="ffff99"/>
              </w:rPr>
            </w:pPr>
            <w:r>
              <w:rPr>
                <w:rFonts w:asciiTheme="majorBidi" w:hAnsiTheme="majorBidi"/>
                <w:b/>
                <w:sz w:val="20"/>
                <w:szCs w:val="20"/>
              </w:rPr>
              <w:t xml:space="preserve">Наименование параметра</w:t>
            </w:r>
            <w:r>
              <w:rPr>
                <w:b/>
                <w:bCs/>
                <w:i/>
                <w:sz w:val="20"/>
                <w:szCs w:val="20"/>
                <w:shd w:val="clear" w:color="auto" w:fill="ffff99"/>
              </w:rPr>
            </w:r>
            <w:r>
              <w:rPr>
                <w:b/>
                <w:bCs/>
                <w:i/>
                <w:sz w:val="20"/>
                <w:szCs w:val="20"/>
                <w:shd w:val="clear" w:color="auto" w:fill="ffff99"/>
              </w:rPr>
            </w:r>
          </w:p>
        </w:tc>
        <w:tc>
          <w:tcPr>
            <w:tcW w:w="382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0"/>
                <w:szCs w:val="20"/>
                <w:shd w:val="clear" w:color="auto" w:fill="ffff99"/>
              </w:rPr>
            </w:pPr>
            <w:r>
              <w:rPr>
                <w:rFonts w:asciiTheme="majorBidi" w:hAnsiTheme="majorBidi"/>
                <w:b/>
                <w:sz w:val="20"/>
                <w:szCs w:val="20"/>
              </w:rPr>
              <w:t xml:space="preserve">Требования З</w:t>
            </w:r>
            <w:r>
              <w:rPr>
                <w:rFonts w:asciiTheme="majorBidi" w:hAnsiTheme="majorBidi"/>
                <w:b/>
                <w:sz w:val="20"/>
                <w:szCs w:val="20"/>
              </w:rPr>
              <w:t xml:space="preserve">аказчика</w:t>
            </w:r>
            <w:r>
              <w:rPr>
                <w:b/>
                <w:bCs/>
                <w:i/>
                <w:sz w:val="20"/>
                <w:szCs w:val="20"/>
                <w:shd w:val="clear" w:color="auto" w:fill="ffff99"/>
              </w:rPr>
            </w:r>
            <w:r>
              <w:rPr>
                <w:b/>
                <w:bCs/>
                <w:i/>
                <w:sz w:val="20"/>
                <w:szCs w:val="20"/>
                <w:shd w:val="clear" w:color="auto" w:fill="ffff99"/>
              </w:rPr>
            </w:r>
          </w:p>
        </w:tc>
        <w:tc>
          <w:tcPr>
            <w:tcW w:w="3292" w:type="dxa"/>
            <w:textDirection w:val="lrTb"/>
            <w:noWrap w:val="false"/>
          </w:tcPr>
          <w:p>
            <w:pPr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0"/>
                <w:szCs w:val="20"/>
                <w:shd w:val="clear" w:color="auto" w:fill="ffff99"/>
              </w:rPr>
            </w:pPr>
            <w:r>
              <w:rPr>
                <w:b/>
                <w:bCs/>
                <w:sz w:val="20"/>
                <w:szCs w:val="20"/>
              </w:rPr>
              <w:t xml:space="preserve">Предложение У</w:t>
            </w:r>
            <w:r>
              <w:rPr>
                <w:b/>
                <w:bCs/>
                <w:sz w:val="20"/>
                <w:szCs w:val="20"/>
              </w:rPr>
              <w:t xml:space="preserve">частника по характеристикам и параметрам</w:t>
            </w:r>
            <w:r>
              <w:rPr>
                <w:b/>
                <w:bCs/>
                <w:i/>
                <w:sz w:val="20"/>
                <w:szCs w:val="20"/>
                <w:shd w:val="clear" w:color="auto" w:fill="ffff99"/>
              </w:rPr>
            </w:r>
            <w:r>
              <w:rPr>
                <w:b/>
                <w:bCs/>
                <w:i/>
                <w:sz w:val="20"/>
                <w:szCs w:val="20"/>
                <w:shd w:val="clear" w:color="auto" w:fill="ffff99"/>
              </w:rPr>
            </w:r>
          </w:p>
        </w:tc>
      </w:tr>
      <w:tr>
        <w:tblPrEx/>
        <w:trPr/>
        <w:tc>
          <w:tcPr>
            <w:shd w:val="clear" w:color="auto" w:fill="auto"/>
            <w:tcW w:w="67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sz w:val="16"/>
                <w:szCs w:val="16"/>
                <w:shd w:val="clear" w:color="auto" w:fill="ffff99"/>
              </w:rPr>
            </w:pPr>
            <w:r>
              <w:rPr>
                <w:b/>
                <w:sz w:val="16"/>
                <w:szCs w:val="16"/>
              </w:rPr>
              <w:t xml:space="preserve">1</w:t>
            </w:r>
            <w:r>
              <w:rPr>
                <w:b/>
                <w:bCs/>
                <w:sz w:val="16"/>
                <w:szCs w:val="16"/>
                <w:shd w:val="clear" w:color="auto" w:fill="ffff99"/>
              </w:rPr>
            </w:r>
            <w:r>
              <w:rPr>
                <w:b/>
                <w:bCs/>
                <w:sz w:val="16"/>
                <w:szCs w:val="16"/>
                <w:shd w:val="clear" w:color="auto" w:fill="ffff99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16"/>
                <w:szCs w:val="16"/>
                <w:shd w:val="clear" w:color="auto" w:fill="ffff99"/>
              </w:rPr>
            </w:pPr>
            <w:r>
              <w:rPr>
                <w:b/>
                <w:sz w:val="16"/>
                <w:szCs w:val="16"/>
              </w:rPr>
              <w:t xml:space="preserve">2</w:t>
            </w:r>
            <w:r>
              <w:rPr>
                <w:b/>
                <w:bCs/>
                <w:i/>
                <w:sz w:val="16"/>
                <w:szCs w:val="16"/>
                <w:shd w:val="clear" w:color="auto" w:fill="ffff99"/>
              </w:rPr>
            </w:r>
            <w:r>
              <w:rPr>
                <w:b/>
                <w:bCs/>
                <w:i/>
                <w:sz w:val="16"/>
                <w:szCs w:val="16"/>
                <w:shd w:val="clear" w:color="auto" w:fill="ffff99"/>
              </w:rPr>
            </w:r>
          </w:p>
        </w:tc>
        <w:tc>
          <w:tcPr>
            <w:tcW w:w="382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16"/>
                <w:szCs w:val="16"/>
                <w:shd w:val="clear" w:color="auto" w:fill="ffff99"/>
              </w:rPr>
            </w:pPr>
            <w:r>
              <w:rPr>
                <w:b/>
                <w:sz w:val="16"/>
                <w:szCs w:val="16"/>
              </w:rPr>
              <w:t xml:space="preserve">3</w:t>
            </w:r>
            <w:r>
              <w:rPr>
                <w:b/>
                <w:bCs/>
                <w:i/>
                <w:sz w:val="16"/>
                <w:szCs w:val="16"/>
                <w:shd w:val="clear" w:color="auto" w:fill="ffff99"/>
              </w:rPr>
            </w:r>
            <w:r>
              <w:rPr>
                <w:b/>
                <w:bCs/>
                <w:i/>
                <w:sz w:val="16"/>
                <w:szCs w:val="16"/>
                <w:shd w:val="clear" w:color="auto" w:fill="ffff99"/>
              </w:rPr>
            </w:r>
          </w:p>
        </w:tc>
        <w:tc>
          <w:tcPr>
            <w:tcW w:w="3292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4</w:t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</w:tr>
      <w:tr>
        <w:tblPrEx/>
        <w:trPr/>
        <w:tc>
          <w:tcPr>
            <w:shd w:val="clear" w:color="auto" w:fill="auto"/>
            <w:tcW w:w="675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 xml:space="preserve">Срок гарантии</w:t>
            </w:r>
            <w:r>
              <w:rPr>
                <w:sz w:val="24"/>
                <w:szCs w:val="16"/>
              </w:rPr>
            </w:r>
            <w:r>
              <w:rPr>
                <w:sz w:val="24"/>
                <w:szCs w:val="16"/>
              </w:rPr>
            </w:r>
          </w:p>
        </w:tc>
        <w:tc>
          <w:tcPr>
            <w:tcW w:w="3828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 xml:space="preserve">П</w:t>
            </w:r>
            <w:r>
              <w:rPr>
                <w:sz w:val="24"/>
                <w:szCs w:val="16"/>
              </w:rPr>
              <w:t xml:space="preserve">родукци</w:t>
            </w:r>
            <w:r>
              <w:rPr>
                <w:sz w:val="24"/>
                <w:szCs w:val="16"/>
              </w:rPr>
              <w:t xml:space="preserve">я</w:t>
            </w:r>
            <w:r>
              <w:rPr>
                <w:sz w:val="24"/>
                <w:szCs w:val="16"/>
              </w:rPr>
              <w:t xml:space="preserve"> должна иметь гарантийный срок не менее 12 </w:t>
            </w:r>
            <w:r>
              <w:rPr>
                <w:sz w:val="24"/>
                <w:szCs w:val="16"/>
              </w:rPr>
              <w:t xml:space="preserve">(двенадцать) календарных месяцев с даты подписания Покупателем (грузополучателем) товарной накладной по форме ТОРГ-12 (или УПД) и акта входного контроля. Гарантия распространяется на всю поставляемую продукцию.</w:t>
            </w:r>
            <w:r>
              <w:rPr>
                <w:sz w:val="24"/>
                <w:szCs w:val="16"/>
              </w:rPr>
            </w:r>
            <w:r>
              <w:rPr>
                <w:sz w:val="24"/>
                <w:szCs w:val="16"/>
              </w:rPr>
            </w:r>
          </w:p>
        </w:tc>
        <w:tc>
          <w:tcPr>
            <w:tcW w:w="3292" w:type="dxa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 xml:space="preserve">Способ подтверждения</w:t>
            </w:r>
            <w:r>
              <w:rPr>
                <w:sz w:val="24"/>
                <w:szCs w:val="16"/>
              </w:rPr>
              <w:t xml:space="preserve">: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  <w:szCs w:val="16"/>
              </w:rPr>
              <w:t xml:space="preserve">Предложение по сроку </w:t>
            </w:r>
            <w:r>
              <w:rPr>
                <w:sz w:val="24"/>
                <w:szCs w:val="16"/>
              </w:rPr>
              <w:t xml:space="preserve">гарантии на </w:t>
            </w:r>
            <w:r>
              <w:rPr>
                <w:sz w:val="24"/>
                <w:szCs w:val="16"/>
              </w:rPr>
              <w:t xml:space="preserve">ленту конвейерную</w:t>
            </w:r>
            <w:r>
              <w:rPr>
                <w:sz w:val="24"/>
                <w:szCs w:val="16"/>
              </w:rPr>
            </w:r>
            <w:r>
              <w:rPr>
                <w:sz w:val="24"/>
                <w:szCs w:val="16"/>
              </w:rPr>
            </w:r>
          </w:p>
        </w:tc>
      </w:tr>
    </w:tbl>
    <w:p>
      <w:pPr>
        <w:spacing w:before="120" w:after="120"/>
        <w:widowControl w:val="off"/>
        <w:tabs>
          <w:tab w:val="left" w:pos="426" w:leader="none"/>
        </w:tabs>
        <w:rPr>
          <w:rStyle w:val="978"/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</w:r>
      <w:r>
        <w:rPr>
          <w:rStyle w:val="978"/>
          <w:b w:val="0"/>
          <w:bCs/>
          <w:sz w:val="24"/>
          <w:szCs w:val="24"/>
        </w:rPr>
      </w:r>
      <w:r>
        <w:rPr>
          <w:rStyle w:val="978"/>
          <w:b w:val="0"/>
          <w:bCs/>
          <w:sz w:val="24"/>
          <w:szCs w:val="24"/>
        </w:rPr>
      </w:r>
    </w:p>
    <w:p>
      <w:pPr>
        <w:pStyle w:val="883"/>
        <w:rPr>
          <w:lang w:val="ru-RU"/>
        </w:rPr>
      </w:pPr>
      <w:r/>
      <w:bookmarkStart w:id="78" w:name="_Toc15"/>
      <w:r>
        <w:rPr>
          <w:lang w:val="ru-RU"/>
        </w:rPr>
        <w:t xml:space="preserve">Требования </w:t>
      </w:r>
      <w:r>
        <w:rPr>
          <w:lang w:val="ru-RU"/>
        </w:rPr>
        <w:t xml:space="preserve">к </w:t>
      </w:r>
      <w:r>
        <w:rPr>
          <w:lang w:val="ru-RU"/>
        </w:rPr>
        <w:t xml:space="preserve">срокам поставки продукции и </w:t>
      </w:r>
      <w:r>
        <w:rPr>
          <w:lang w:val="ru-RU"/>
        </w:rPr>
        <w:t xml:space="preserve">оказания </w:t>
      </w:r>
      <w:r>
        <w:rPr>
          <w:lang w:val="ru-RU"/>
        </w:rPr>
        <w:t xml:space="preserve">сопутствующих</w:t>
      </w:r>
      <w:r>
        <w:rPr>
          <w:lang w:val="ru-RU"/>
        </w:rPr>
        <w:t xml:space="preserve"> услуг</w:t>
      </w:r>
      <w:r>
        <w:rPr>
          <w:lang w:val="ru-RU"/>
        </w:rPr>
      </w:r>
      <w:bookmarkEnd w:id="78"/>
      <w:r>
        <w:rPr>
          <w:lang w:val="ru-RU"/>
        </w:rPr>
      </w:r>
      <w:r>
        <w:rPr>
          <w:lang w:val="ru-RU"/>
        </w:rPr>
      </w:r>
    </w:p>
    <w:p>
      <w:pPr>
        <w:pStyle w:val="881"/>
        <w:numPr>
          <w:ilvl w:val="0"/>
          <w:numId w:val="0"/>
        </w:numPr>
        <w:keepLines/>
        <w:spacing w:before="240"/>
        <w:rPr>
          <w:sz w:val="24"/>
          <w:szCs w:val="24"/>
          <w:lang w:val="ru-RU"/>
        </w:rPr>
      </w:pPr>
      <w:r/>
      <w:bookmarkStart w:id="79" w:name="_Toc16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</w:rPr>
        <w:t xml:space="preserve"> </w:t>
      </w:r>
      <w:bookmarkStart w:id="63" w:name="_Hlk50465284"/>
      <w:r>
        <w:rPr>
          <w:sz w:val="24"/>
          <w:szCs w:val="24"/>
        </w:rPr>
        <w:t xml:space="preserve">Требования по срокам </w:t>
      </w:r>
      <w:bookmarkEnd w:id="63"/>
      <w:r>
        <w:rPr>
          <w:sz w:val="24"/>
          <w:szCs w:val="24"/>
          <w:lang w:val="ru-RU"/>
        </w:rPr>
        <w:t xml:space="preserve">поставки продукции</w:t>
      </w:r>
      <w:r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</w:r>
      <w:bookmarkEnd w:id="79"/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jc w:val="both"/>
        <w:spacing w:before="120" w:after="120"/>
        <w:widowControl w:val="off"/>
        <w:tabs>
          <w:tab w:val="left" w:pos="426" w:leader="none"/>
        </w:tabs>
        <w:rPr>
          <w:bCs/>
          <w:i/>
          <w:iCs/>
          <w:sz w:val="24"/>
          <w:szCs w:val="24"/>
          <w:shd w:val="clear" w:color="auto" w:fill="ffff99"/>
        </w:rPr>
      </w:pPr>
      <w:r>
        <w:rPr>
          <w:bCs/>
          <w:i/>
          <w:iCs/>
          <w:sz w:val="24"/>
          <w:szCs w:val="24"/>
          <w:shd w:val="clear" w:color="auto" w:fill="ffff99"/>
        </w:rPr>
      </w:r>
      <w:r>
        <w:rPr>
          <w:bCs/>
          <w:i/>
          <w:iCs/>
          <w:sz w:val="24"/>
          <w:szCs w:val="24"/>
          <w:shd w:val="clear" w:color="auto" w:fill="ffff99"/>
        </w:rPr>
      </w:r>
      <w:r>
        <w:rPr>
          <w:bCs/>
          <w:i/>
          <w:iCs/>
          <w:sz w:val="24"/>
          <w:szCs w:val="24"/>
          <w:shd w:val="clear" w:color="auto" w:fill="ffff99"/>
        </w:rPr>
      </w:r>
    </w:p>
    <w:tbl>
      <w:tblPr>
        <w:tblW w:w="100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552"/>
        <w:gridCol w:w="2977"/>
        <w:gridCol w:w="3405"/>
      </w:tblGrid>
      <w:tr>
        <w:tblPrEx/>
        <w:trPr/>
        <w:tc>
          <w:tcPr>
            <w:shd w:val="clear" w:color="auto" w:fill="auto"/>
            <w:tcW w:w="112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55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 xml:space="preserve">продукции / партии продукции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началу срока </w:t>
            </w:r>
            <w:r>
              <w:rPr>
                <w:sz w:val="24"/>
                <w:szCs w:val="24"/>
              </w:rPr>
              <w:t xml:space="preserve">поставки продукции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окончанию срока </w:t>
            </w:r>
            <w:r>
              <w:rPr>
                <w:sz w:val="24"/>
                <w:szCs w:val="24"/>
              </w:rPr>
              <w:t xml:space="preserve">поставки продукции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55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976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5" w:type="dxa"/>
            <w:textDirection w:val="lrTb"/>
            <w:noWrap w:val="false"/>
          </w:tcPr>
          <w:p>
            <w:pPr>
              <w:pStyle w:val="976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pStyle w:val="947"/>
              <w:numPr>
                <w:ilvl w:val="0"/>
                <w:numId w:val="13"/>
              </w:numPr>
            </w:pPr>
            <w:r/>
            <w:r/>
          </w:p>
        </w:tc>
        <w:tc>
          <w:tcPr>
            <w:shd w:val="clear" w:color="auto" w:fill="auto"/>
            <w:tcW w:w="2552" w:type="dxa"/>
            <w:textDirection w:val="lrTb"/>
            <w:noWrap w:val="false"/>
          </w:tcPr>
          <w:p>
            <w:pPr>
              <w:rPr>
                <w:sz w:val="24"/>
              </w:rPr>
            </w:pPr>
            <w:r>
              <w:rPr>
                <w:sz w:val="24"/>
              </w:rPr>
              <w:t xml:space="preserve">Лента конвейерная</w:t>
            </w:r>
            <w:r>
              <w:rPr>
                <w:sz w:val="24"/>
              </w:rPr>
              <w:t xml:space="preserve"> (таблица 1.1. Приложения № 1 к ТТ)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даты получения заявки Поставщиком в 2027 г.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40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позднее 60</w:t>
            </w:r>
            <w:r>
              <w:rPr>
                <w:sz w:val="24"/>
                <w:szCs w:val="24"/>
              </w:rPr>
              <w:t xml:space="preserve"> календарных дней с даты получения заявки Поставщиком в 2027 г.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881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1"/>
        <w:numPr>
          <w:ilvl w:val="0"/>
          <w:numId w:val="0"/>
        </w:numPr>
        <w:rPr>
          <w:sz w:val="24"/>
          <w:szCs w:val="24"/>
        </w:rPr>
      </w:pPr>
      <w:r/>
      <w:bookmarkStart w:id="80" w:name="_Toc17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 Требования по срокам </w:t>
      </w:r>
      <w:r>
        <w:rPr>
          <w:sz w:val="24"/>
          <w:szCs w:val="24"/>
          <w:lang w:val="ru-RU"/>
        </w:rPr>
        <w:t xml:space="preserve">оказания </w:t>
      </w:r>
      <w:r>
        <w:rPr>
          <w:sz w:val="24"/>
          <w:szCs w:val="24"/>
        </w:rPr>
        <w:t xml:space="preserve">сопутствующих услуг</w:t>
      </w:r>
      <w:r>
        <w:rPr>
          <w:sz w:val="24"/>
          <w:szCs w:val="24"/>
        </w:rPr>
      </w:r>
      <w:bookmarkEnd w:id="8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before="120" w:after="120"/>
        <w:widowControl w:val="off"/>
        <w:tabs>
          <w:tab w:val="left" w:pos="426" w:leader="none"/>
        </w:tabs>
        <w:rPr>
          <w:bCs/>
          <w:i/>
          <w:iCs/>
          <w:sz w:val="24"/>
          <w:szCs w:val="24"/>
          <w:shd w:val="clear" w:color="auto" w:fill="ffff99"/>
        </w:rPr>
      </w:pPr>
      <w:r>
        <w:rPr>
          <w:bCs/>
          <w:i/>
          <w:iCs/>
          <w:sz w:val="24"/>
          <w:szCs w:val="24"/>
          <w:shd w:val="clear" w:color="auto" w:fill="ffff99"/>
        </w:rPr>
      </w:r>
      <w:r>
        <w:rPr>
          <w:bCs/>
          <w:i/>
          <w:iCs/>
          <w:sz w:val="24"/>
          <w:szCs w:val="24"/>
          <w:shd w:val="clear" w:color="auto" w:fill="ffff99"/>
        </w:rPr>
      </w:r>
      <w:r>
        <w:rPr>
          <w:bCs/>
          <w:i/>
          <w:iCs/>
          <w:sz w:val="24"/>
          <w:szCs w:val="24"/>
          <w:shd w:val="clear" w:color="auto" w:fill="ffff99"/>
        </w:rPr>
      </w:r>
    </w:p>
    <w:tbl>
      <w:tblPr>
        <w:tblW w:w="99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127"/>
        <w:gridCol w:w="2268"/>
        <w:gridCol w:w="2551"/>
        <w:gridCol w:w="1843"/>
      </w:tblGrid>
      <w:tr>
        <w:tblPrEx/>
        <w:trPr/>
        <w:tc>
          <w:tcPr>
            <w:shd w:val="clear" w:color="auto" w:fill="auto"/>
            <w:tcW w:w="112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12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976"/>
              <w:jc w:val="center"/>
              <w:keepNext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началу срока оказания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vAlign w:val="center"/>
            <w:textDirection w:val="lrTb"/>
            <w:noWrap w:val="false"/>
          </w:tcPr>
          <w:p>
            <w:pPr>
              <w:pStyle w:val="976"/>
              <w:jc w:val="center"/>
              <w:keepNext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окончанию срока оказания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76"/>
              <w:jc w:val="center"/>
              <w:keepNext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Примечание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1129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12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976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551" w:type="dxa"/>
            <w:textDirection w:val="lrTb"/>
            <w:noWrap w:val="false"/>
          </w:tcPr>
          <w:p>
            <w:pPr>
              <w:pStyle w:val="976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76"/>
              <w:jc w:val="center"/>
              <w:keepNext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5"/>
            <w:shd w:val="clear" w:color="auto" w:fill="auto"/>
            <w:tcW w:w="9918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Отсутствует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</w:tr>
    </w:tbl>
    <w:p>
      <w:pPr>
        <w:shd w:val="nil" w:color="auto"/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</w:r>
      <w:r>
        <w:rPr>
          <w:bCs/>
          <w:i/>
          <w:sz w:val="24"/>
          <w:szCs w:val="24"/>
        </w:rPr>
      </w:r>
      <w:r>
        <w:rPr>
          <w:bCs/>
          <w:i/>
          <w:sz w:val="24"/>
          <w:szCs w:val="24"/>
        </w:rPr>
      </w:r>
    </w:p>
    <w:p>
      <w:pPr>
        <w:pStyle w:val="881"/>
        <w:numPr>
          <w:ilvl w:val="0"/>
          <w:numId w:val="0"/>
        </w:num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</w:p>
    <w:p>
      <w:pPr>
        <w:pStyle w:val="881"/>
        <w:numPr>
          <w:ilvl w:val="0"/>
          <w:numId w:val="0"/>
        </w:numPr>
        <w:rPr>
          <w:sz w:val="24"/>
          <w:szCs w:val="24"/>
        </w:rPr>
      </w:pPr>
      <w:r/>
      <w:bookmarkStart w:id="81" w:name="_Toc18"/>
      <w:r>
        <w:rPr>
          <w:sz w:val="24"/>
          <w:szCs w:val="24"/>
        </w:rPr>
        <w:t xml:space="preserve">Приложения:</w:t>
      </w:r>
      <w:bookmarkEnd w:id="8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t xml:space="preserve">Приложение №1 - </w:t>
      </w:r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  <w:lang w:val="ru-RU"/>
        </w:rPr>
        <w:t xml:space="preserve">.</w:t>
      </w:r>
      <w:r>
        <w:rPr>
          <w:sz w:val="24"/>
          <w:szCs w:val="24"/>
          <w:lang w:val="ru-RU"/>
        </w:rPr>
        <w:t xml:space="preserve">1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Перечень, функциональные характеристики (потребительские свойства), количественные, качественные характеристики продукции, место поставки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before="120" w:after="120"/>
        <w:widowControl w:val="off"/>
        <w:tabs>
          <w:tab w:val="left" w:pos="426" w:leader="none"/>
        </w:tabs>
        <w:rPr>
          <w:i/>
          <w:iCs/>
          <w:sz w:val="24"/>
          <w:szCs w:val="24"/>
          <w:shd w:val="clear" w:color="auto" w:fill="ffff99"/>
        </w:rPr>
      </w:pPr>
      <w:r>
        <w:rPr>
          <w:i/>
          <w:iCs/>
          <w:sz w:val="24"/>
          <w:szCs w:val="24"/>
          <w:shd w:val="clear" w:color="auto" w:fill="ffff99"/>
        </w:rPr>
      </w:r>
      <w:r>
        <w:rPr>
          <w:i/>
          <w:iCs/>
          <w:sz w:val="24"/>
          <w:szCs w:val="24"/>
          <w:shd w:val="clear" w:color="auto" w:fill="ffff99"/>
        </w:rPr>
      </w:r>
      <w:r>
        <w:rPr>
          <w:i/>
          <w:iCs/>
          <w:sz w:val="24"/>
          <w:szCs w:val="24"/>
          <w:shd w:val="clear" w:color="auto" w:fill="ffff99"/>
        </w:rPr>
      </w:r>
    </w:p>
    <w:sectPr>
      <w:headerReference w:type="default" r:id="rId9"/>
      <w:headerReference w:type="even" r:id="rId10"/>
      <w:headerReference w:type="first" r:id="rId11"/>
      <w:footnotePr/>
      <w:endnotePr/>
      <w:type w:val="nextPage"/>
      <w:pgSz w:w="16838" w:h="11906" w:orient="landscape"/>
      <w:pgMar w:top="1134" w:right="1134" w:bottom="851" w:left="992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Cambria">
    <w:panose1 w:val="02040803050406030204"/>
  </w:font>
  <w:font w:name="Batang">
    <w:panose1 w:val="02000603000000000000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2"/>
      <w:rPr>
        <w:rStyle w:val="914"/>
      </w:rPr>
      <w:framePr w:wrap="around" w:vAnchor="text" w:hAnchor="margin" w:xAlign="center" w:y="1"/>
    </w:pPr>
    <w:r>
      <w:rPr>
        <w:rStyle w:val="914"/>
      </w:rPr>
      <w:fldChar w:fldCharType="begin"/>
    </w:r>
    <w:r>
      <w:rPr>
        <w:rStyle w:val="914"/>
      </w:rPr>
      <w:instrText xml:space="preserve">PAGE  </w:instrText>
    </w:r>
    <w:r>
      <w:rPr>
        <w:rStyle w:val="914"/>
      </w:rPr>
      <w:fldChar w:fldCharType="end"/>
    </w:r>
    <w:r>
      <w:rPr>
        <w:rStyle w:val="914"/>
      </w:rPr>
    </w:r>
    <w:r>
      <w:rPr>
        <w:rStyle w:val="914"/>
      </w:rPr>
    </w:r>
  </w:p>
  <w:p>
    <w:pPr>
      <w:pStyle w:val="902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2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981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982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985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983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984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1"/>
      <w:numFmt w:val="decimal"/>
      <w:pStyle w:val="894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895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pStyle w:val="881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884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883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multiLevelType w:val="hybridMultilevel"/>
    <w:styleLink w:val="975"/>
    <w:lvl w:ilvl="0">
      <w:start w:val="1"/>
      <w:numFmt w:val="decimal"/>
      <w:pStyle w:val="975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pStyle w:val="993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1">
    <w:multiLevelType w:val="hybridMultilevel"/>
    <w:lvl w:ilvl="0">
      <w:start w:val="4"/>
      <w:numFmt w:val="bullet"/>
      <w:pStyle w:val="962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963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961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4">
    <w:multiLevelType w:val="hybridMultilevel"/>
    <w:styleLink w:val="971"/>
    <w:lvl w:ilvl="0">
      <w:start w:val="3"/>
      <w:numFmt w:val="decimal"/>
      <w:pStyle w:val="971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tabs>
          <w:tab w:val="left" w:pos="31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7"/>
  </w:num>
  <w:num w:numId="2">
    <w:abstractNumId w:val="11"/>
  </w:num>
  <w:num w:numId="3">
    <w:abstractNumId w:val="14"/>
  </w:num>
  <w:num w:numId="4">
    <w:abstractNumId w:val="8"/>
  </w:num>
  <w:num w:numId="5">
    <w:abstractNumId w:val="9"/>
  </w:num>
  <w:num w:numId="6">
    <w:abstractNumId w:val="3"/>
  </w:num>
  <w:num w:numId="7">
    <w:abstractNumId w:val="10"/>
  </w:num>
  <w:num w:numId="8">
    <w:abstractNumId w:val="2"/>
  </w:num>
  <w:num w:numId="9">
    <w:abstractNumId w:val="0"/>
  </w:num>
  <w:num w:numId="10">
    <w:abstractNumId w:val="5"/>
  </w:num>
  <w:num w:numId="11">
    <w:abstractNumId w:val="4"/>
  </w:num>
  <w:num w:numId="12">
    <w:abstractNumId w:val="12"/>
  </w:num>
  <w:num w:numId="13">
    <w:abstractNumId w:val="6"/>
  </w:num>
  <w:num w:numId="14">
    <w:abstractNumId w:val="13"/>
  </w:num>
  <w:num w:numId="15">
    <w:abstractNumId w:val="1"/>
  </w:num>
  <w:num w:numId="16">
    <w:abstractNumId w:val="8"/>
  </w:num>
  <w:num w:numId="17">
    <w:abstractNumId w:val="8"/>
  </w:num>
  <w:num w:numId="18">
    <w:abstractNumId w:val="8"/>
  </w:num>
  <w:num w:numId="19">
    <w:abstractNumId w:val="8"/>
  </w:num>
  <w:num w:numId="20">
    <w:abstractNumId w:val="8"/>
  </w:num>
  <w:num w:numId="21">
    <w:abstractNumId w:val="15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5">
    <w:name w:val="Heading 1 Char"/>
    <w:basedOn w:val="890"/>
    <w:link w:val="881"/>
    <w:uiPriority w:val="9"/>
    <w:rPr>
      <w:rFonts w:ascii="Arial" w:hAnsi="Arial" w:eastAsia="Arial" w:cs="Arial"/>
      <w:sz w:val="40"/>
      <w:szCs w:val="40"/>
    </w:rPr>
  </w:style>
  <w:style w:type="character" w:styleId="736">
    <w:name w:val="Heading 2 Char"/>
    <w:basedOn w:val="890"/>
    <w:link w:val="882"/>
    <w:uiPriority w:val="9"/>
    <w:rPr>
      <w:rFonts w:ascii="Arial" w:hAnsi="Arial" w:eastAsia="Arial" w:cs="Arial"/>
      <w:sz w:val="34"/>
    </w:rPr>
  </w:style>
  <w:style w:type="character" w:styleId="737">
    <w:name w:val="Heading 3 Char"/>
    <w:basedOn w:val="890"/>
    <w:link w:val="883"/>
    <w:uiPriority w:val="9"/>
    <w:rPr>
      <w:rFonts w:ascii="Arial" w:hAnsi="Arial" w:eastAsia="Arial" w:cs="Arial"/>
      <w:sz w:val="30"/>
      <w:szCs w:val="30"/>
    </w:rPr>
  </w:style>
  <w:style w:type="character" w:styleId="738">
    <w:name w:val="Heading 4 Char"/>
    <w:basedOn w:val="890"/>
    <w:link w:val="884"/>
    <w:uiPriority w:val="9"/>
    <w:rPr>
      <w:rFonts w:ascii="Arial" w:hAnsi="Arial" w:eastAsia="Arial" w:cs="Arial"/>
      <w:b/>
      <w:bCs/>
      <w:sz w:val="26"/>
      <w:szCs w:val="26"/>
    </w:rPr>
  </w:style>
  <w:style w:type="character" w:styleId="739">
    <w:name w:val="Heading 5 Char"/>
    <w:basedOn w:val="890"/>
    <w:link w:val="885"/>
    <w:uiPriority w:val="9"/>
    <w:rPr>
      <w:rFonts w:ascii="Arial" w:hAnsi="Arial" w:eastAsia="Arial" w:cs="Arial"/>
      <w:b/>
      <w:bCs/>
      <w:sz w:val="24"/>
      <w:szCs w:val="24"/>
    </w:rPr>
  </w:style>
  <w:style w:type="character" w:styleId="740">
    <w:name w:val="Heading 6 Char"/>
    <w:basedOn w:val="890"/>
    <w:link w:val="886"/>
    <w:uiPriority w:val="9"/>
    <w:rPr>
      <w:rFonts w:ascii="Arial" w:hAnsi="Arial" w:eastAsia="Arial" w:cs="Arial"/>
      <w:b/>
      <w:bCs/>
      <w:sz w:val="22"/>
      <w:szCs w:val="22"/>
    </w:rPr>
  </w:style>
  <w:style w:type="character" w:styleId="741">
    <w:name w:val="Heading 7 Char"/>
    <w:basedOn w:val="890"/>
    <w:link w:val="88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2">
    <w:name w:val="Heading 8 Char"/>
    <w:basedOn w:val="890"/>
    <w:link w:val="888"/>
    <w:uiPriority w:val="9"/>
    <w:rPr>
      <w:rFonts w:ascii="Arial" w:hAnsi="Arial" w:eastAsia="Arial" w:cs="Arial"/>
      <w:i/>
      <w:iCs/>
      <w:sz w:val="22"/>
      <w:szCs w:val="22"/>
    </w:rPr>
  </w:style>
  <w:style w:type="character" w:styleId="743">
    <w:name w:val="Heading 9 Char"/>
    <w:basedOn w:val="890"/>
    <w:link w:val="889"/>
    <w:uiPriority w:val="9"/>
    <w:rPr>
      <w:rFonts w:ascii="Arial" w:hAnsi="Arial" w:eastAsia="Arial" w:cs="Arial"/>
      <w:i/>
      <w:iCs/>
      <w:sz w:val="21"/>
      <w:szCs w:val="21"/>
    </w:rPr>
  </w:style>
  <w:style w:type="paragraph" w:styleId="744">
    <w:name w:val="Title"/>
    <w:basedOn w:val="880"/>
    <w:next w:val="880"/>
    <w:link w:val="74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45">
    <w:name w:val="Title Char"/>
    <w:basedOn w:val="890"/>
    <w:link w:val="744"/>
    <w:uiPriority w:val="10"/>
    <w:rPr>
      <w:sz w:val="48"/>
      <w:szCs w:val="48"/>
    </w:rPr>
  </w:style>
  <w:style w:type="character" w:styleId="746">
    <w:name w:val="Subtitle Char"/>
    <w:basedOn w:val="890"/>
    <w:link w:val="944"/>
    <w:uiPriority w:val="11"/>
    <w:rPr>
      <w:sz w:val="24"/>
      <w:szCs w:val="24"/>
    </w:rPr>
  </w:style>
  <w:style w:type="character" w:styleId="747">
    <w:name w:val="Quote Char"/>
    <w:link w:val="948"/>
    <w:uiPriority w:val="29"/>
    <w:rPr>
      <w:i/>
    </w:rPr>
  </w:style>
  <w:style w:type="character" w:styleId="748">
    <w:name w:val="Intense Quote Char"/>
    <w:link w:val="950"/>
    <w:uiPriority w:val="30"/>
    <w:rPr>
      <w:i/>
    </w:rPr>
  </w:style>
  <w:style w:type="character" w:styleId="749">
    <w:name w:val="Header Char"/>
    <w:basedOn w:val="890"/>
    <w:link w:val="902"/>
    <w:uiPriority w:val="99"/>
  </w:style>
  <w:style w:type="character" w:styleId="750">
    <w:name w:val="Footer Char"/>
    <w:basedOn w:val="890"/>
    <w:link w:val="905"/>
    <w:uiPriority w:val="99"/>
  </w:style>
  <w:style w:type="character" w:styleId="751">
    <w:name w:val="Caption Char"/>
    <w:basedOn w:val="942"/>
    <w:link w:val="905"/>
    <w:uiPriority w:val="99"/>
  </w:style>
  <w:style w:type="table" w:styleId="752">
    <w:name w:val="Table Grid Light"/>
    <w:basedOn w:val="89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3">
    <w:name w:val="Plain Table 1"/>
    <w:basedOn w:val="89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4">
    <w:name w:val="Plain Table 2"/>
    <w:basedOn w:val="89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5">
    <w:name w:val="Plain Table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6">
    <w:name w:val="Plain Table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Plain Table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8">
    <w:name w:val="Grid Table 1 Light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Grid Table 1 Light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Grid Table 1 Light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Grid Table 1 Light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Grid Table 1 Light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Grid Table 1 Light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Grid Table 1 Light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Grid Table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2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2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2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2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2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2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3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3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3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3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3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3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4"/>
    <w:basedOn w:val="8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0">
    <w:name w:val="Grid Table 4 - Accent 1"/>
    <w:basedOn w:val="8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1">
    <w:name w:val="Grid Table 4 - Accent 2"/>
    <w:basedOn w:val="8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Grid Table 4 - Accent 3"/>
    <w:basedOn w:val="8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3">
    <w:name w:val="Grid Table 4 - Accent 4"/>
    <w:basedOn w:val="8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Grid Table 4 - Accent 5"/>
    <w:basedOn w:val="8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85">
    <w:name w:val="Grid Table 4 - Accent 6"/>
    <w:basedOn w:val="89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86">
    <w:name w:val="Grid Table 5 Dark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87">
    <w:name w:val="Grid Table 5 Dark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788">
    <w:name w:val="Grid Table 5 Dark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89">
    <w:name w:val="Grid Table 5 Dark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90">
    <w:name w:val="Grid Table 5 Dark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91">
    <w:name w:val="Grid Table 5 Dark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792">
    <w:name w:val="Grid Table 5 Dark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93">
    <w:name w:val="Grid Table 6 Colorful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94">
    <w:name w:val="Grid Table 6 Colorful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95">
    <w:name w:val="Grid Table 6 Colorful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96">
    <w:name w:val="Grid Table 6 Colorful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97">
    <w:name w:val="Grid Table 6 Colorful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98">
    <w:name w:val="Grid Table 6 Colorful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9">
    <w:name w:val="Grid Table 6 Colorful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00">
    <w:name w:val="Grid Table 7 Colorful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7 Colorful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7 Colorful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7 Colorful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7 Colorful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7 Colorful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7 Colorful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List Table 1 Light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List Table 1 Light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List Table 1 Light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List Table 1 Light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List Table 1 Light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List Table 1 Light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List Table 1 Light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List Table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15">
    <w:name w:val="List Table 2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16">
    <w:name w:val="List Table 2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17">
    <w:name w:val="List Table 2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18">
    <w:name w:val="List Table 2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19">
    <w:name w:val="List Table 2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20">
    <w:name w:val="List Table 2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21">
    <w:name w:val="List Table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3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3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3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3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3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3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4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4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4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4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4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4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5 Dark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6">
    <w:name w:val="List Table 5 Dark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7">
    <w:name w:val="List Table 5 Dark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8">
    <w:name w:val="List Table 5 Dark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9">
    <w:name w:val="List Table 5 Dark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0">
    <w:name w:val="List Table 5 Dark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1">
    <w:name w:val="List Table 5 Dark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42">
    <w:name w:val="List Table 6 Colorful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43">
    <w:name w:val="List Table 6 Colorful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44">
    <w:name w:val="List Table 6 Colorful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45">
    <w:name w:val="List Table 6 Colorful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46">
    <w:name w:val="List Table 6 Colorful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47">
    <w:name w:val="List Table 6 Colorful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48">
    <w:name w:val="List Table 6 Colorful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49">
    <w:name w:val="List Table 7 Colorful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50">
    <w:name w:val="List Table 7 Colorful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851">
    <w:name w:val="List Table 7 Colorful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52">
    <w:name w:val="List Table 7 Colorful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53">
    <w:name w:val="List Table 7 Colorful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54">
    <w:name w:val="List Table 7 Colorful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855">
    <w:name w:val="List Table 7 Colorful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56">
    <w:name w:val="Lined - Accent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7">
    <w:name w:val="Lined - Accent 1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58">
    <w:name w:val="Lined - Accent 2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59">
    <w:name w:val="Lined - Accent 3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60">
    <w:name w:val="Lined - Accent 4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61">
    <w:name w:val="Lined - Accent 5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62">
    <w:name w:val="Lined - Accent 6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63">
    <w:name w:val="Bordered &amp; Lined - Accent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64">
    <w:name w:val="Bordered &amp; Lined - Accent 1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65">
    <w:name w:val="Bordered &amp; Lined - Accent 2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66">
    <w:name w:val="Bordered &amp; Lined - Accent 3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67">
    <w:name w:val="Bordered &amp; Lined - Accent 4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68">
    <w:name w:val="Bordered &amp; Lined - Accent 5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69">
    <w:name w:val="Bordered &amp; Lined - Accent 6"/>
    <w:basedOn w:val="89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70">
    <w:name w:val="Bordered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71">
    <w:name w:val="Bordered - Accent 1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72">
    <w:name w:val="Bordered - Accent 2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73">
    <w:name w:val="Bordered - Accent 3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74">
    <w:name w:val="Bordered - Accent 4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75">
    <w:name w:val="Bordered - Accent 5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76">
    <w:name w:val="Bordered - Accent 6"/>
    <w:basedOn w:val="89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77">
    <w:name w:val="Footnote Text Char"/>
    <w:link w:val="896"/>
    <w:uiPriority w:val="99"/>
    <w:rPr>
      <w:sz w:val="18"/>
    </w:rPr>
  </w:style>
  <w:style w:type="character" w:styleId="878">
    <w:name w:val="Endnote Text Char"/>
    <w:link w:val="990"/>
    <w:uiPriority w:val="99"/>
    <w:rPr>
      <w:sz w:val="20"/>
    </w:rPr>
  </w:style>
  <w:style w:type="paragraph" w:styleId="879">
    <w:name w:val="table of figures"/>
    <w:basedOn w:val="880"/>
    <w:next w:val="880"/>
    <w:uiPriority w:val="99"/>
    <w:unhideWhenUsed/>
    <w:pPr>
      <w:spacing w:after="0" w:afterAutospacing="0"/>
    </w:pPr>
  </w:style>
  <w:style w:type="paragraph" w:styleId="880" w:default="1">
    <w:name w:val="Normal"/>
    <w:qFormat/>
    <w:rPr>
      <w:sz w:val="28"/>
      <w:szCs w:val="28"/>
    </w:rPr>
  </w:style>
  <w:style w:type="paragraph" w:styleId="881">
    <w:name w:val="Heading 1"/>
    <w:basedOn w:val="883"/>
    <w:next w:val="880"/>
    <w:link w:val="934"/>
    <w:qFormat/>
    <w:pPr>
      <w:numPr>
        <w:ilvl w:val="0"/>
      </w:numPr>
      <w:outlineLvl w:val="0"/>
    </w:pPr>
    <w:rPr>
      <w:sz w:val="28"/>
      <w:szCs w:val="28"/>
    </w:rPr>
  </w:style>
  <w:style w:type="paragraph" w:styleId="882">
    <w:name w:val="Heading 2"/>
    <w:basedOn w:val="884"/>
    <w:next w:val="880"/>
    <w:link w:val="936"/>
    <w:qFormat/>
    <w:pPr>
      <w:outlineLvl w:val="1"/>
    </w:pPr>
  </w:style>
  <w:style w:type="paragraph" w:styleId="883">
    <w:name w:val="Heading 3"/>
    <w:basedOn w:val="880"/>
    <w:next w:val="880"/>
    <w:link w:val="937"/>
    <w:qFormat/>
    <w:pPr>
      <w:numPr>
        <w:ilvl w:val="2"/>
        <w:numId w:val="4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884">
    <w:name w:val="Heading 4"/>
    <w:basedOn w:val="883"/>
    <w:next w:val="880"/>
    <w:link w:val="938"/>
    <w:qFormat/>
    <w:pPr>
      <w:numPr>
        <w:ilvl w:val="1"/>
      </w:numPr>
      <w:outlineLvl w:val="3"/>
    </w:pPr>
    <w:rPr>
      <w:bCs/>
    </w:rPr>
  </w:style>
  <w:style w:type="paragraph" w:styleId="885">
    <w:name w:val="Heading 5"/>
    <w:basedOn w:val="880"/>
    <w:next w:val="880"/>
    <w:link w:val="939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86">
    <w:name w:val="Heading 6"/>
    <w:basedOn w:val="880"/>
    <w:next w:val="880"/>
    <w:link w:val="931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887">
    <w:name w:val="Heading 7"/>
    <w:basedOn w:val="880"/>
    <w:next w:val="880"/>
    <w:link w:val="932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88">
    <w:name w:val="Heading 8"/>
    <w:basedOn w:val="880"/>
    <w:next w:val="880"/>
    <w:link w:val="933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889">
    <w:name w:val="Heading 9"/>
    <w:basedOn w:val="880"/>
    <w:next w:val="880"/>
    <w:link w:val="940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890" w:default="1">
    <w:name w:val="Default Paragraph Font"/>
    <w:uiPriority w:val="1"/>
    <w:semiHidden/>
    <w:unhideWhenUsed/>
  </w:style>
  <w:style w:type="table" w:styleId="89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92" w:default="1">
    <w:name w:val="No List"/>
    <w:uiPriority w:val="99"/>
    <w:semiHidden/>
    <w:unhideWhenUsed/>
  </w:style>
  <w:style w:type="paragraph" w:styleId="893" w:customStyle="1">
    <w:name w:val="Название раздела инструкции"/>
    <w:basedOn w:val="880"/>
    <w:pPr>
      <w:jc w:val="center"/>
    </w:pPr>
    <w:rPr>
      <w:b/>
    </w:rPr>
  </w:style>
  <w:style w:type="paragraph" w:styleId="894" w:customStyle="1">
    <w:name w:val="Раздел положения"/>
    <w:basedOn w:val="880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895" w:customStyle="1">
    <w:name w:val="Подраздел раздела положения"/>
    <w:basedOn w:val="880"/>
    <w:pPr>
      <w:numPr>
        <w:ilvl w:val="1"/>
        <w:numId w:val="1"/>
      </w:numPr>
      <w:jc w:val="both"/>
      <w:spacing w:before="80" w:after="80"/>
    </w:pPr>
  </w:style>
  <w:style w:type="paragraph" w:styleId="896">
    <w:name w:val="footnote text"/>
    <w:basedOn w:val="880"/>
    <w:link w:val="970"/>
    <w:uiPriority w:val="99"/>
    <w:rPr>
      <w:sz w:val="20"/>
      <w:szCs w:val="20"/>
    </w:rPr>
  </w:style>
  <w:style w:type="character" w:styleId="897">
    <w:name w:val="footnote reference"/>
    <w:rPr>
      <w:vertAlign w:val="superscript"/>
    </w:rPr>
  </w:style>
  <w:style w:type="paragraph" w:styleId="898" w:customStyle="1">
    <w:name w:val="Шапка 1"/>
    <w:basedOn w:val="880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899" w:customStyle="1">
    <w:name w:val="Шапка 2"/>
    <w:basedOn w:val="880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00" w:customStyle="1">
    <w:name w:val="Шапка 3"/>
    <w:basedOn w:val="880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01" w:customStyle="1">
    <w:name w:val="Название1"/>
    <w:basedOn w:val="880"/>
    <w:link w:val="943"/>
    <w:uiPriority w:val="10"/>
    <w:qFormat/>
    <w:pPr>
      <w:jc w:val="center"/>
    </w:pPr>
    <w:rPr>
      <w:szCs w:val="20"/>
    </w:rPr>
  </w:style>
  <w:style w:type="paragraph" w:styleId="902">
    <w:name w:val="Header"/>
    <w:basedOn w:val="880"/>
    <w:link w:val="987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03">
    <w:name w:val="Body Text Indent"/>
    <w:basedOn w:val="880"/>
    <w:pPr>
      <w:ind w:left="360"/>
    </w:pPr>
    <w:rPr>
      <w:sz w:val="24"/>
      <w:szCs w:val="24"/>
    </w:rPr>
  </w:style>
  <w:style w:type="table" w:styleId="904">
    <w:name w:val="Table Grid"/>
    <w:basedOn w:val="891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05">
    <w:name w:val="Footer"/>
    <w:basedOn w:val="880"/>
    <w:pPr>
      <w:tabs>
        <w:tab w:val="center" w:pos="4677" w:leader="none"/>
        <w:tab w:val="right" w:pos="9355" w:leader="none"/>
      </w:tabs>
    </w:pPr>
  </w:style>
  <w:style w:type="paragraph" w:styleId="906">
    <w:name w:val="Body Text"/>
    <w:basedOn w:val="880"/>
    <w:link w:val="973"/>
    <w:pPr>
      <w:spacing w:after="120"/>
    </w:pPr>
  </w:style>
  <w:style w:type="paragraph" w:styleId="907">
    <w:name w:val="Body Text Indent 2"/>
    <w:basedOn w:val="880"/>
    <w:pPr>
      <w:ind w:left="283"/>
      <w:spacing w:after="120" w:line="480" w:lineRule="auto"/>
    </w:pPr>
  </w:style>
  <w:style w:type="paragraph" w:styleId="908">
    <w:name w:val="Body Text 3"/>
    <w:basedOn w:val="880"/>
    <w:pPr>
      <w:spacing w:after="120"/>
    </w:pPr>
    <w:rPr>
      <w:sz w:val="16"/>
      <w:szCs w:val="16"/>
    </w:rPr>
  </w:style>
  <w:style w:type="paragraph" w:styleId="909">
    <w:name w:val="Body Text Indent 3"/>
    <w:basedOn w:val="880"/>
    <w:link w:val="1004"/>
    <w:pPr>
      <w:ind w:left="283"/>
      <w:spacing w:after="120"/>
    </w:pPr>
    <w:rPr>
      <w:sz w:val="16"/>
      <w:szCs w:val="16"/>
    </w:rPr>
  </w:style>
  <w:style w:type="paragraph" w:styleId="910">
    <w:name w:val="Body Text 2"/>
    <w:basedOn w:val="880"/>
    <w:pPr>
      <w:spacing w:after="120" w:line="480" w:lineRule="auto"/>
    </w:pPr>
  </w:style>
  <w:style w:type="paragraph" w:styleId="911">
    <w:name w:val="Block Text"/>
    <w:basedOn w:val="880"/>
    <w:pPr>
      <w:ind w:left="-567" w:right="-766"/>
      <w:jc w:val="center"/>
    </w:pPr>
    <w:rPr>
      <w:b/>
      <w:bCs/>
      <w:sz w:val="24"/>
      <w:szCs w:val="20"/>
    </w:rPr>
  </w:style>
  <w:style w:type="paragraph" w:styleId="912" w:customStyle="1">
    <w:name w:val="Подпункт"/>
    <w:basedOn w:val="880"/>
    <w:link w:val="968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913" w:customStyle="1">
    <w:name w:val="Пункт2"/>
    <w:basedOn w:val="880"/>
    <w:link w:val="994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914">
    <w:name w:val="page number"/>
    <w:basedOn w:val="890"/>
  </w:style>
  <w:style w:type="paragraph" w:styleId="915">
    <w:name w:val="toc 1"/>
    <w:basedOn w:val="880"/>
    <w:next w:val="880"/>
    <w:uiPriority w:val="39"/>
    <w:pPr>
      <w:jc w:val="center"/>
      <w:spacing w:before="120"/>
      <w:tabs>
        <w:tab w:val="left" w:pos="560" w:leader="none"/>
        <w:tab w:val="right" w:pos="9911" w:leader="dot"/>
      </w:tabs>
    </w:pPr>
    <w:rPr>
      <w:rFonts w:cs="Calibri Light (Заголовки)"/>
      <w:b/>
      <w:bCs/>
      <w:sz w:val="24"/>
      <w:szCs w:val="24"/>
    </w:rPr>
  </w:style>
  <w:style w:type="paragraph" w:styleId="916">
    <w:name w:val="toc 3"/>
    <w:basedOn w:val="880"/>
    <w:next w:val="880"/>
    <w:uiPriority w:val="39"/>
    <w:pPr>
      <w:ind w:left="280"/>
    </w:pPr>
    <w:rPr>
      <w:rFonts w:cstheme="minorHAnsi"/>
      <w:sz w:val="20"/>
      <w:szCs w:val="20"/>
    </w:rPr>
  </w:style>
  <w:style w:type="character" w:styleId="917">
    <w:name w:val="Hyperlink"/>
    <w:uiPriority w:val="99"/>
    <w:rPr>
      <w:color w:val="0000ff"/>
      <w:u w:val="single"/>
    </w:rPr>
  </w:style>
  <w:style w:type="paragraph" w:styleId="918" w:customStyle="1">
    <w:name w:val="Раздел регламента"/>
    <w:basedOn w:val="880"/>
  </w:style>
  <w:style w:type="paragraph" w:styleId="919" w:customStyle="1">
    <w:name w:val="Приложение к регламенту"/>
    <w:basedOn w:val="880"/>
    <w:pPr>
      <w:jc w:val="right"/>
    </w:pPr>
  </w:style>
  <w:style w:type="paragraph" w:styleId="920">
    <w:name w:val="toc 2"/>
    <w:basedOn w:val="880"/>
    <w:next w:val="880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921">
    <w:name w:val="Balloon Text"/>
    <w:basedOn w:val="880"/>
    <w:semiHidden/>
    <w:rPr>
      <w:rFonts w:ascii="Tahoma" w:hAnsi="Tahoma" w:cs="Tahoma"/>
      <w:sz w:val="16"/>
      <w:szCs w:val="16"/>
    </w:rPr>
  </w:style>
  <w:style w:type="character" w:styleId="922">
    <w:name w:val="annotation reference"/>
    <w:uiPriority w:val="99"/>
    <w:semiHidden/>
    <w:rPr>
      <w:sz w:val="16"/>
      <w:szCs w:val="16"/>
    </w:rPr>
  </w:style>
  <w:style w:type="paragraph" w:styleId="923">
    <w:name w:val="annotation text"/>
    <w:basedOn w:val="880"/>
    <w:link w:val="988"/>
    <w:semiHidden/>
    <w:rPr>
      <w:sz w:val="20"/>
      <w:szCs w:val="20"/>
    </w:rPr>
  </w:style>
  <w:style w:type="paragraph" w:styleId="924">
    <w:name w:val="annotation subject"/>
    <w:basedOn w:val="923"/>
    <w:next w:val="923"/>
    <w:semiHidden/>
    <w:rPr>
      <w:b/>
      <w:bCs/>
    </w:rPr>
  </w:style>
  <w:style w:type="paragraph" w:styleId="925" w:customStyle="1">
    <w:name w:val="Обычный (веб)1"/>
    <w:basedOn w:val="880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926">
    <w:name w:val="toc 9"/>
    <w:basedOn w:val="880"/>
    <w:next w:val="880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27">
    <w:name w:val="toc 5"/>
    <w:basedOn w:val="880"/>
    <w:next w:val="880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928">
    <w:name w:val="toc 4"/>
    <w:basedOn w:val="880"/>
    <w:next w:val="880"/>
    <w:uiPriority w:val="39"/>
    <w:pPr>
      <w:ind w:left="560"/>
    </w:pPr>
    <w:rPr>
      <w:rFonts w:cstheme="minorHAnsi"/>
      <w:sz w:val="20"/>
      <w:szCs w:val="20"/>
    </w:rPr>
  </w:style>
  <w:style w:type="paragraph" w:styleId="929" w:customStyle="1">
    <w:name w:val="Раздел положения 2"/>
    <w:basedOn w:val="880"/>
    <w:pPr>
      <w:jc w:val="both"/>
      <w:pageBreakBefore/>
      <w:outlineLvl w:val="0"/>
    </w:pPr>
    <w:rPr>
      <w:b/>
    </w:rPr>
  </w:style>
  <w:style w:type="character" w:styleId="930">
    <w:name w:val="Strong"/>
    <w:qFormat/>
    <w:rPr>
      <w:b/>
      <w:bCs/>
    </w:rPr>
  </w:style>
  <w:style w:type="character" w:styleId="931" w:customStyle="1">
    <w:name w:val="Заголовок 6 Знак"/>
    <w:link w:val="886"/>
    <w:uiPriority w:val="9"/>
    <w:rPr>
      <w:rFonts w:ascii="Cambria" w:hAnsi="Cambria"/>
      <w:i/>
      <w:iCs/>
      <w:color w:val="243f60"/>
    </w:rPr>
  </w:style>
  <w:style w:type="character" w:styleId="932" w:customStyle="1">
    <w:name w:val="Заголовок 7 Знак"/>
    <w:link w:val="887"/>
    <w:uiPriority w:val="9"/>
    <w:rPr>
      <w:rFonts w:ascii="Cambria" w:hAnsi="Cambria"/>
      <w:i/>
      <w:iCs/>
      <w:color w:val="404040"/>
    </w:rPr>
  </w:style>
  <w:style w:type="character" w:styleId="933" w:customStyle="1">
    <w:name w:val="Заголовок 8 Знак"/>
    <w:link w:val="888"/>
    <w:uiPriority w:val="9"/>
    <w:rPr>
      <w:rFonts w:ascii="Cambria" w:hAnsi="Cambria"/>
      <w:color w:val="4f81bd"/>
    </w:rPr>
  </w:style>
  <w:style w:type="character" w:styleId="934" w:customStyle="1">
    <w:name w:val="Заголовок 1 Знак"/>
    <w:link w:val="881"/>
    <w:rPr>
      <w:rFonts w:eastAsia="Calibri"/>
      <w:b/>
      <w:sz w:val="28"/>
      <w:szCs w:val="28"/>
    </w:rPr>
  </w:style>
  <w:style w:type="paragraph" w:styleId="935" w:customStyle="1">
    <w:name w:val="Знак Знак Знак Знак Знак Знак Знак Знак Знак"/>
    <w:basedOn w:val="880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936" w:customStyle="1">
    <w:name w:val="Заголовок 2 Знак"/>
    <w:link w:val="882"/>
    <w:rPr>
      <w:rFonts w:eastAsia="Calibri"/>
      <w:b/>
      <w:bCs/>
      <w:sz w:val="24"/>
      <w:szCs w:val="24"/>
    </w:rPr>
  </w:style>
  <w:style w:type="character" w:styleId="937" w:customStyle="1">
    <w:name w:val="Заголовок 3 Знак"/>
    <w:link w:val="883"/>
    <w:rPr>
      <w:rFonts w:eastAsia="Calibri"/>
      <w:b/>
      <w:sz w:val="24"/>
      <w:szCs w:val="24"/>
    </w:rPr>
  </w:style>
  <w:style w:type="character" w:styleId="938" w:customStyle="1">
    <w:name w:val="Заголовок 4 Знак"/>
    <w:link w:val="884"/>
    <w:rPr>
      <w:rFonts w:eastAsia="Calibri"/>
      <w:b/>
      <w:bCs/>
      <w:sz w:val="24"/>
      <w:szCs w:val="24"/>
    </w:rPr>
  </w:style>
  <w:style w:type="character" w:styleId="939" w:customStyle="1">
    <w:name w:val="Заголовок 5 Знак"/>
    <w:link w:val="885"/>
    <w:uiPriority w:val="9"/>
    <w:rPr>
      <w:b/>
      <w:bCs/>
      <w:i/>
      <w:iCs/>
      <w:sz w:val="26"/>
      <w:szCs w:val="26"/>
    </w:rPr>
  </w:style>
  <w:style w:type="character" w:styleId="940" w:customStyle="1">
    <w:name w:val="Заголовок 9 Знак"/>
    <w:link w:val="889"/>
    <w:uiPriority w:val="9"/>
    <w:rPr>
      <w:rFonts w:ascii="Arial" w:hAnsi="Arial" w:cs="Arial"/>
      <w:sz w:val="22"/>
      <w:szCs w:val="22"/>
    </w:rPr>
  </w:style>
  <w:style w:type="paragraph" w:styleId="941">
    <w:name w:val="No Spacing"/>
    <w:basedOn w:val="880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42">
    <w:name w:val="Caption"/>
    <w:basedOn w:val="880"/>
    <w:next w:val="880"/>
    <w:link w:val="751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943" w:customStyle="1">
    <w:name w:val="Название Знак"/>
    <w:link w:val="901"/>
    <w:uiPriority w:val="10"/>
    <w:rPr>
      <w:sz w:val="28"/>
    </w:rPr>
  </w:style>
  <w:style w:type="paragraph" w:styleId="944">
    <w:name w:val="Subtitle"/>
    <w:basedOn w:val="880"/>
    <w:next w:val="880"/>
    <w:link w:val="945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945" w:customStyle="1">
    <w:name w:val="Подзаголовок Знак"/>
    <w:link w:val="944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946">
    <w:name w:val="Emphasis"/>
    <w:uiPriority w:val="20"/>
    <w:qFormat/>
    <w:rPr>
      <w:i/>
      <w:iCs/>
    </w:rPr>
  </w:style>
  <w:style w:type="paragraph" w:styleId="947">
    <w:name w:val="List Paragraph"/>
    <w:basedOn w:val="880"/>
    <w:link w:val="977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948">
    <w:name w:val="Quote"/>
    <w:basedOn w:val="880"/>
    <w:next w:val="880"/>
    <w:link w:val="949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949" w:customStyle="1">
    <w:name w:val="Цитата 2 Знак"/>
    <w:link w:val="948"/>
    <w:uiPriority w:val="29"/>
    <w:rPr>
      <w:rFonts w:ascii="Calibri" w:hAnsi="Calibri" w:eastAsia="Calibri"/>
      <w:i/>
      <w:iCs/>
      <w:color w:val="000000"/>
    </w:rPr>
  </w:style>
  <w:style w:type="paragraph" w:styleId="950">
    <w:name w:val="Intense Quote"/>
    <w:basedOn w:val="880"/>
    <w:next w:val="880"/>
    <w:link w:val="951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951" w:customStyle="1">
    <w:name w:val="Выделенная цитата Знак"/>
    <w:link w:val="950"/>
    <w:uiPriority w:val="30"/>
    <w:rPr>
      <w:rFonts w:ascii="Calibri" w:hAnsi="Calibri" w:eastAsia="Calibri"/>
      <w:b/>
      <w:bCs/>
      <w:i/>
      <w:iCs/>
      <w:color w:val="4f81bd"/>
    </w:rPr>
  </w:style>
  <w:style w:type="character" w:styleId="952">
    <w:name w:val="Subtle Emphasis"/>
    <w:uiPriority w:val="19"/>
    <w:qFormat/>
    <w:rPr>
      <w:i/>
      <w:iCs/>
      <w:color w:val="808080"/>
    </w:rPr>
  </w:style>
  <w:style w:type="character" w:styleId="953">
    <w:name w:val="Intense Emphasis"/>
    <w:uiPriority w:val="21"/>
    <w:qFormat/>
    <w:rPr>
      <w:b/>
      <w:bCs/>
      <w:i/>
      <w:iCs/>
      <w:color w:val="4f81bd"/>
    </w:rPr>
  </w:style>
  <w:style w:type="character" w:styleId="954">
    <w:name w:val="Subtle Reference"/>
    <w:uiPriority w:val="31"/>
    <w:qFormat/>
    <w:rPr>
      <w:smallCaps/>
      <w:color w:val="c0504d"/>
      <w:u w:val="single"/>
    </w:rPr>
  </w:style>
  <w:style w:type="character" w:styleId="955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956">
    <w:name w:val="Book Title"/>
    <w:uiPriority w:val="33"/>
    <w:qFormat/>
    <w:rPr>
      <w:b/>
      <w:bCs/>
      <w:smallCaps/>
      <w:spacing w:val="5"/>
    </w:rPr>
  </w:style>
  <w:style w:type="paragraph" w:styleId="957">
    <w:name w:val="TOC Heading"/>
    <w:basedOn w:val="881"/>
    <w:next w:val="880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958">
    <w:name w:val="E-mail Signature"/>
    <w:basedOn w:val="880"/>
    <w:link w:val="959"/>
    <w:uiPriority w:val="99"/>
    <w:unhideWhenUsed/>
    <w:rPr>
      <w:rFonts w:eastAsia="Calibri"/>
      <w:sz w:val="24"/>
      <w:szCs w:val="24"/>
    </w:rPr>
  </w:style>
  <w:style w:type="character" w:styleId="959" w:customStyle="1">
    <w:name w:val="Электронная подпись Знак"/>
    <w:link w:val="958"/>
    <w:uiPriority w:val="99"/>
    <w:rPr>
      <w:rFonts w:eastAsia="Calibri"/>
      <w:sz w:val="24"/>
      <w:szCs w:val="24"/>
    </w:rPr>
  </w:style>
  <w:style w:type="paragraph" w:styleId="960" w:customStyle="1">
    <w:name w:val="Знак"/>
    <w:basedOn w:val="88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61" w:customStyle="1">
    <w:name w:val="Нумерованный список ур3"/>
    <w:basedOn w:val="880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962" w:customStyle="1">
    <w:name w:val="Нумерованный список 1"/>
    <w:basedOn w:val="880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63" w:customStyle="1">
    <w:name w:val="Нумерованный список ур2"/>
    <w:basedOn w:val="880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64">
    <w:name w:val="Revision"/>
    <w:hidden/>
    <w:uiPriority w:val="99"/>
    <w:semiHidden/>
    <w:rPr>
      <w:rFonts w:eastAsia="Calibri"/>
      <w:sz w:val="24"/>
      <w:szCs w:val="24"/>
    </w:rPr>
  </w:style>
  <w:style w:type="paragraph" w:styleId="965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966" w:customStyle="1">
    <w:name w:val="Знак Знак3 Знак Знак"/>
    <w:basedOn w:val="880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67" w:customStyle="1">
    <w:name w:val="Пункт"/>
    <w:basedOn w:val="880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968" w:customStyle="1">
    <w:name w:val="Подпункт Знак1"/>
    <w:link w:val="912"/>
    <w:rPr>
      <w:sz w:val="28"/>
    </w:rPr>
  </w:style>
  <w:style w:type="paragraph" w:styleId="969" w:customStyle="1">
    <w:name w:val="Абзац списка1"/>
    <w:basedOn w:val="880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970" w:customStyle="1">
    <w:name w:val="Текст сноски Знак"/>
    <w:link w:val="896"/>
    <w:uiPriority w:val="99"/>
  </w:style>
  <w:style w:type="numbering" w:styleId="971" w:customStyle="1">
    <w:name w:val="Стиль1"/>
    <w:uiPriority w:val="99"/>
    <w:pPr>
      <w:numPr>
        <w:ilvl w:val="0"/>
        <w:numId w:val="3"/>
      </w:numPr>
    </w:pPr>
  </w:style>
  <w:style w:type="paragraph" w:styleId="972" w:customStyle="1">
    <w:name w:val="Таблица"/>
    <w:basedOn w:val="880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973" w:customStyle="1">
    <w:name w:val="Основной текст Знак"/>
    <w:link w:val="906"/>
    <w:rPr>
      <w:sz w:val="28"/>
      <w:szCs w:val="28"/>
    </w:rPr>
  </w:style>
  <w:style w:type="character" w:styleId="974" w:customStyle="1">
    <w:name w:val="blk"/>
  </w:style>
  <w:style w:type="numbering" w:styleId="975" w:customStyle="1">
    <w:name w:val="Стиль2"/>
    <w:uiPriority w:val="99"/>
    <w:pPr>
      <w:numPr>
        <w:ilvl w:val="0"/>
        <w:numId w:val="5"/>
      </w:numPr>
    </w:pPr>
  </w:style>
  <w:style w:type="paragraph" w:styleId="976" w:customStyle="1">
    <w:name w:val="Таблица шапка"/>
    <w:basedOn w:val="880"/>
    <w:pPr>
      <w:ind w:left="57" w:right="57"/>
      <w:keepNext/>
      <w:spacing w:before="40" w:after="40"/>
    </w:pPr>
    <w:rPr>
      <w:sz w:val="22"/>
      <w:szCs w:val="26"/>
    </w:rPr>
  </w:style>
  <w:style w:type="character" w:styleId="977" w:customStyle="1">
    <w:name w:val="Абзац списка Знак"/>
    <w:link w:val="947"/>
    <w:uiPriority w:val="34"/>
    <w:rPr>
      <w:rFonts w:eastAsia="Calibri"/>
      <w:sz w:val="24"/>
      <w:szCs w:val="24"/>
    </w:rPr>
  </w:style>
  <w:style w:type="character" w:styleId="978" w:customStyle="1">
    <w:name w:val="комментарий"/>
    <w:rPr>
      <w:b/>
      <w:i/>
      <w:shd w:val="clear" w:color="auto" w:fill="ffff99"/>
    </w:rPr>
  </w:style>
  <w:style w:type="paragraph" w:styleId="979" w:customStyle="1">
    <w:name w:val="Подподпункт"/>
    <w:basedOn w:val="912"/>
    <w:link w:val="980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  <w:lang w:val="ru-RU" w:eastAsia="ru-RU"/>
    </w:rPr>
  </w:style>
  <w:style w:type="character" w:styleId="980" w:customStyle="1">
    <w:name w:val="Подподпункт Знак"/>
    <w:link w:val="979"/>
    <w:rPr>
      <w:sz w:val="26"/>
      <w:szCs w:val="26"/>
    </w:rPr>
  </w:style>
  <w:style w:type="paragraph" w:styleId="981" w:customStyle="1">
    <w:name w:val="УРОВЕНЬ_(а)"/>
    <w:basedOn w:val="947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982" w:customStyle="1">
    <w:name w:val="УРОВЕНЬ_-"/>
    <w:basedOn w:val="947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983" w:customStyle="1">
    <w:name w:val="УРОВЕНЬ_Абзац_тип2"/>
    <w:basedOn w:val="947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84" w:customStyle="1">
    <w:name w:val="УРОВЕНЬ_Абзац_тип3"/>
    <w:basedOn w:val="947"/>
    <w:link w:val="986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85" w:customStyle="1">
    <w:name w:val="УРОВЕНЬ_Подпись"/>
    <w:basedOn w:val="947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986" w:customStyle="1">
    <w:name w:val="УРОВЕНЬ_Абзац_тип3 Знак"/>
    <w:link w:val="984"/>
    <w:rPr>
      <w:rFonts w:eastAsia="Calibri"/>
      <w:sz w:val="26"/>
      <w:szCs w:val="28"/>
      <w:lang w:eastAsia="en-US"/>
    </w:rPr>
  </w:style>
  <w:style w:type="character" w:styleId="987" w:customStyle="1">
    <w:name w:val="Верхний колонтитул Знак"/>
    <w:link w:val="902"/>
    <w:uiPriority w:val="99"/>
    <w:rPr>
      <w:sz w:val="24"/>
      <w:szCs w:val="24"/>
    </w:rPr>
  </w:style>
  <w:style w:type="character" w:styleId="988" w:customStyle="1">
    <w:name w:val="Текст примечания Знак"/>
    <w:link w:val="923"/>
    <w:semiHidden/>
  </w:style>
  <w:style w:type="paragraph" w:styleId="989" w:customStyle="1">
    <w:name w:val="Стиль Заголовок 1 + по ширине"/>
    <w:basedOn w:val="881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  <w:lang w:val="ru-RU" w:eastAsia="ru-RU"/>
    </w:rPr>
  </w:style>
  <w:style w:type="paragraph" w:styleId="990">
    <w:name w:val="endnote text"/>
    <w:basedOn w:val="880"/>
    <w:link w:val="991"/>
    <w:rPr>
      <w:sz w:val="20"/>
      <w:szCs w:val="20"/>
    </w:rPr>
  </w:style>
  <w:style w:type="character" w:styleId="991" w:customStyle="1">
    <w:name w:val="Текст концевой сноски Знак"/>
    <w:basedOn w:val="890"/>
    <w:link w:val="990"/>
  </w:style>
  <w:style w:type="character" w:styleId="992">
    <w:name w:val="endnote reference"/>
    <w:basedOn w:val="890"/>
    <w:rPr>
      <w:vertAlign w:val="superscript"/>
    </w:rPr>
  </w:style>
  <w:style w:type="paragraph" w:styleId="993" w:customStyle="1">
    <w:name w:val="Заголовок 2 КВВ"/>
    <w:basedOn w:val="880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994" w:customStyle="1">
    <w:name w:val="Пункт2 Знак"/>
    <w:link w:val="913"/>
    <w:rPr>
      <w:b/>
      <w:sz w:val="28"/>
    </w:rPr>
  </w:style>
  <w:style w:type="paragraph" w:styleId="995" w:customStyle="1">
    <w:name w:val="Таблица текст"/>
    <w:basedOn w:val="880"/>
    <w:pPr>
      <w:ind w:left="57" w:right="57"/>
      <w:spacing w:before="40" w:after="40"/>
    </w:pPr>
    <w:rPr>
      <w:sz w:val="24"/>
      <w:szCs w:val="26"/>
    </w:rPr>
  </w:style>
  <w:style w:type="paragraph" w:styleId="996">
    <w:name w:val="Normal (Web)"/>
    <w:basedOn w:val="880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997" w:customStyle="1">
    <w:name w:val="УРОВЕНЬ_1."/>
    <w:basedOn w:val="947"/>
    <w:link w:val="998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998" w:customStyle="1">
    <w:name w:val="УРОВЕНЬ_1. Знак"/>
    <w:link w:val="997"/>
    <w:rPr>
      <w:rFonts w:eastAsia="Calibri"/>
      <w:caps/>
      <w:sz w:val="28"/>
      <w:szCs w:val="28"/>
      <w:lang w:eastAsia="en-US"/>
    </w:rPr>
  </w:style>
  <w:style w:type="table" w:styleId="999" w:customStyle="1">
    <w:name w:val="Сетка таблицы1"/>
    <w:basedOn w:val="891"/>
    <w:next w:val="904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00">
    <w:name w:val="toc 6"/>
    <w:basedOn w:val="880"/>
    <w:next w:val="880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001">
    <w:name w:val="toc 7"/>
    <w:basedOn w:val="880"/>
    <w:next w:val="880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002">
    <w:name w:val="toc 8"/>
    <w:basedOn w:val="880"/>
    <w:next w:val="880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003" w:customStyle="1">
    <w:name w:val="Неразрешенное упоминание1"/>
    <w:basedOn w:val="890"/>
    <w:uiPriority w:val="99"/>
    <w:semiHidden/>
    <w:unhideWhenUsed/>
    <w:rPr>
      <w:color w:val="605e5c"/>
      <w:shd w:val="clear" w:color="auto" w:fill="e1dfdd"/>
    </w:rPr>
  </w:style>
  <w:style w:type="character" w:styleId="1004" w:customStyle="1">
    <w:name w:val="Основной текст с отступом 3 Знак"/>
    <w:link w:val="909"/>
    <w:rPr>
      <w:sz w:val="16"/>
      <w:szCs w:val="16"/>
    </w:rPr>
  </w:style>
  <w:style w:type="paragraph" w:styleId="1005" w:customStyle="1">
    <w:name w:val="Main 14"/>
    <w:basedOn w:val="944"/>
    <w:uiPriority w:val="99"/>
    <w:qFormat/>
    <w:pPr>
      <w:contextualSpacing w:val="0"/>
      <w:ind w:left="0" w:right="0" w:firstLine="709"/>
      <w:jc w:val="both"/>
      <w:keepLines w:val="0"/>
      <w:keepNext w:val="0"/>
      <w:pageBreakBefore w:val="0"/>
      <w:spacing w:before="60" w:beforeAutospacing="0" w:after="0" w:afterAutospacing="0" w:line="312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Batang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ko-KR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BC75AE-ADE6-4071-BE12-D495F6F2C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fedyasheva_ig</cp:lastModifiedBy>
  <cp:revision>20</cp:revision>
  <dcterms:created xsi:type="dcterms:W3CDTF">2023-02-07T05:11:00Z</dcterms:created>
  <dcterms:modified xsi:type="dcterms:W3CDTF">2026-08-07T06:13:26Z</dcterms:modified>
</cp:coreProperties>
</file>